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6"/>
        <w:gridCol w:w="1776"/>
        <w:gridCol w:w="572"/>
        <w:gridCol w:w="717"/>
        <w:gridCol w:w="794"/>
        <w:gridCol w:w="1067"/>
        <w:gridCol w:w="2900"/>
      </w:tblGrid>
      <w:tr w:rsidR="00974325" w:rsidRPr="00EC47F2" w:rsidTr="004E65CD">
        <w:trPr>
          <w:trHeight w:val="2211"/>
        </w:trPr>
        <w:tc>
          <w:tcPr>
            <w:tcW w:w="4834" w:type="dxa"/>
            <w:gridSpan w:val="3"/>
          </w:tcPr>
          <w:p w:rsidR="00BF711A" w:rsidRPr="000270C6" w:rsidRDefault="00BF711A">
            <w:pPr>
              <w:tabs>
                <w:tab w:val="left" w:pos="4537"/>
                <w:tab w:val="left" w:pos="6804"/>
              </w:tabs>
              <w:spacing w:before="240"/>
              <w:ind w:right="-74"/>
              <w:rPr>
                <w:rFonts w:ascii="Verdana" w:hAnsi="Verdana"/>
                <w:noProof/>
              </w:rPr>
            </w:pPr>
            <w:r w:rsidRPr="000270C6">
              <w:rPr>
                <w:rFonts w:ascii="Verdana" w:hAnsi="Verdana"/>
                <w:noProof/>
              </w:rPr>
              <w:drawing>
                <wp:anchor distT="0" distB="0" distL="114300" distR="114300" simplePos="0" relativeHeight="251659264" behindDoc="1" locked="0" layoutInCell="1" allowOverlap="1" wp14:anchorId="111133C5" wp14:editId="5BFBB926">
                  <wp:simplePos x="0" y="0"/>
                  <wp:positionH relativeFrom="column">
                    <wp:posOffset>-934968</wp:posOffset>
                  </wp:positionH>
                  <wp:positionV relativeFrom="paragraph">
                    <wp:posOffset>-548640</wp:posOffset>
                  </wp:positionV>
                  <wp:extent cx="7785100" cy="11007725"/>
                  <wp:effectExtent l="0" t="0" r="6350" b="3175"/>
                  <wp:wrapNone/>
                  <wp:docPr id="8" name="Bilde 8" descr="::FAGOPPLARING, BAKGR, PNG, 2010:Brevmal_servic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GOPPLARING, BAKGR, PNG, 2010:Brevmal_service_10.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85100" cy="1100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949" w:rsidRPr="000270C6" w:rsidRDefault="00F16949">
            <w:pPr>
              <w:tabs>
                <w:tab w:val="left" w:pos="4537"/>
                <w:tab w:val="left" w:pos="6804"/>
              </w:tabs>
              <w:spacing w:before="240"/>
              <w:ind w:right="-74"/>
              <w:rPr>
                <w:rFonts w:ascii="Verdana" w:hAnsi="Verdana"/>
                <w:sz w:val="16"/>
                <w:szCs w:val="16"/>
              </w:rPr>
            </w:pPr>
            <w:r w:rsidRPr="000270C6">
              <w:rPr>
                <w:rFonts w:ascii="Verdana" w:hAnsi="Verdana"/>
                <w:sz w:val="16"/>
              </w:rPr>
              <w:t xml:space="preserve">Vår saksbehandler: </w:t>
            </w:r>
            <w:r w:rsidR="000763BF" w:rsidRPr="000270C6">
              <w:rPr>
                <w:rFonts w:ascii="Verdana" w:hAnsi="Verdana"/>
                <w:sz w:val="16"/>
              </w:rPr>
              <w:t>Mari Bakke Ingebrigtsen</w:t>
            </w:r>
          </w:p>
          <w:p w:rsidR="00C3187C" w:rsidRPr="000270C6" w:rsidRDefault="004B629E" w:rsidP="00C3187C">
            <w:pPr>
              <w:tabs>
                <w:tab w:val="left" w:pos="4537"/>
                <w:tab w:val="left" w:pos="6804"/>
              </w:tabs>
              <w:ind w:right="-72"/>
              <w:rPr>
                <w:rFonts w:ascii="Verdana" w:hAnsi="Verdana"/>
                <w:noProof/>
                <w:sz w:val="16"/>
                <w:szCs w:val="16"/>
              </w:rPr>
            </w:pPr>
            <w:r w:rsidRPr="000270C6">
              <w:rPr>
                <w:rFonts w:ascii="Verdana" w:hAnsi="Verdana"/>
                <w:noProof/>
                <w:sz w:val="16"/>
                <w:szCs w:val="16"/>
              </w:rPr>
              <w:t xml:space="preserve">E-post: </w:t>
            </w:r>
            <w:r w:rsidR="000763BF" w:rsidRPr="000270C6">
              <w:rPr>
                <w:rFonts w:ascii="Verdana" w:hAnsi="Verdana"/>
                <w:noProof/>
                <w:sz w:val="16"/>
                <w:szCs w:val="16"/>
              </w:rPr>
              <w:t>mari.bakke.ingebrigtsen</w:t>
            </w:r>
            <w:r w:rsidR="00952F59" w:rsidRPr="000270C6">
              <w:rPr>
                <w:rFonts w:ascii="Verdana" w:hAnsi="Verdana"/>
                <w:noProof/>
                <w:sz w:val="16"/>
                <w:szCs w:val="16"/>
              </w:rPr>
              <w:t>@utdanningsdirektoratet.no</w:t>
            </w:r>
          </w:p>
          <w:p w:rsidR="004B629E" w:rsidRPr="000270C6" w:rsidRDefault="004B629E" w:rsidP="00C3187C">
            <w:pPr>
              <w:tabs>
                <w:tab w:val="left" w:pos="4537"/>
                <w:tab w:val="left" w:pos="6804"/>
              </w:tabs>
              <w:ind w:right="-72"/>
              <w:rPr>
                <w:rFonts w:ascii="Verdana" w:hAnsi="Verdana"/>
                <w:noProof/>
                <w:sz w:val="16"/>
                <w:szCs w:val="16"/>
              </w:rPr>
            </w:pPr>
            <w:r w:rsidRPr="000270C6">
              <w:rPr>
                <w:rFonts w:ascii="Verdana" w:hAnsi="Verdana"/>
                <w:noProof/>
                <w:sz w:val="16"/>
                <w:szCs w:val="16"/>
              </w:rPr>
              <w:t>Tlf: 2330</w:t>
            </w:r>
            <w:r w:rsidR="000763BF" w:rsidRPr="000270C6">
              <w:rPr>
                <w:rFonts w:ascii="Verdana" w:hAnsi="Verdana"/>
                <w:noProof/>
                <w:sz w:val="16"/>
                <w:szCs w:val="16"/>
              </w:rPr>
              <w:t>1253</w:t>
            </w:r>
          </w:p>
        </w:tc>
        <w:tc>
          <w:tcPr>
            <w:tcW w:w="1511" w:type="dxa"/>
            <w:gridSpan w:val="2"/>
          </w:tcPr>
          <w:p w:rsidR="00F16949" w:rsidRPr="000270C6" w:rsidRDefault="00F16949">
            <w:pPr>
              <w:rPr>
                <w:rFonts w:ascii="Verdana" w:hAnsi="Verdana"/>
              </w:rPr>
            </w:pPr>
          </w:p>
          <w:p w:rsidR="00F16949" w:rsidRPr="000270C6" w:rsidRDefault="00954DB5">
            <w:pPr>
              <w:rPr>
                <w:rFonts w:ascii="Verdana" w:hAnsi="Verdana"/>
                <w:sz w:val="16"/>
              </w:rPr>
            </w:pPr>
            <w:r w:rsidRPr="000270C6">
              <w:rPr>
                <w:rFonts w:ascii="Verdana" w:hAnsi="Verdana"/>
                <w:sz w:val="16"/>
              </w:rPr>
              <w:t>Vår dato:</w:t>
            </w:r>
          </w:p>
          <w:p w:rsidR="00F16949" w:rsidRPr="000270C6" w:rsidRDefault="009B5102">
            <w:pPr>
              <w:rPr>
                <w:rFonts w:ascii="Verdana" w:hAnsi="Verdana"/>
                <w:sz w:val="16"/>
              </w:rPr>
            </w:pPr>
            <w:r>
              <w:rPr>
                <w:rFonts w:ascii="Verdana" w:hAnsi="Verdana"/>
                <w:sz w:val="16"/>
              </w:rPr>
              <w:t>25</w:t>
            </w:r>
            <w:r w:rsidR="002D7A7D" w:rsidRPr="000270C6">
              <w:rPr>
                <w:rFonts w:ascii="Verdana" w:hAnsi="Verdana"/>
                <w:sz w:val="16"/>
              </w:rPr>
              <w:t>.</w:t>
            </w:r>
            <w:r w:rsidR="009E1221">
              <w:rPr>
                <w:rFonts w:ascii="Verdana" w:hAnsi="Verdana"/>
                <w:sz w:val="16"/>
              </w:rPr>
              <w:t>3</w:t>
            </w:r>
            <w:r w:rsidR="005F10B4">
              <w:rPr>
                <w:rFonts w:ascii="Verdana" w:hAnsi="Verdana"/>
                <w:sz w:val="16"/>
              </w:rPr>
              <w:t>.2015</w:t>
            </w:r>
          </w:p>
          <w:p w:rsidR="004736D7" w:rsidRPr="000270C6" w:rsidRDefault="004736D7" w:rsidP="004736D7">
            <w:pPr>
              <w:rPr>
                <w:rFonts w:ascii="Verdana" w:hAnsi="Verdana"/>
                <w:sz w:val="16"/>
                <w:szCs w:val="16"/>
              </w:rPr>
            </w:pPr>
            <w:r w:rsidRPr="000270C6">
              <w:rPr>
                <w:rFonts w:ascii="Verdana" w:hAnsi="Verdana"/>
                <w:sz w:val="16"/>
              </w:rPr>
              <w:t>Vår</w:t>
            </w:r>
            <w:r w:rsidRPr="000270C6">
              <w:rPr>
                <w:rFonts w:ascii="Verdana" w:hAnsi="Verdana"/>
                <w:sz w:val="16"/>
                <w:szCs w:val="16"/>
              </w:rPr>
              <w:t xml:space="preserve"> </w:t>
            </w:r>
            <w:r w:rsidRPr="000270C6">
              <w:rPr>
                <w:rFonts w:ascii="Verdana" w:hAnsi="Verdana"/>
                <w:sz w:val="16"/>
              </w:rPr>
              <w:t>referanse</w:t>
            </w:r>
            <w:r w:rsidRPr="000270C6">
              <w:rPr>
                <w:rFonts w:ascii="Verdana" w:hAnsi="Verdana"/>
                <w:sz w:val="16"/>
                <w:szCs w:val="16"/>
              </w:rPr>
              <w:t>:</w:t>
            </w:r>
          </w:p>
          <w:p w:rsidR="004736D7" w:rsidRPr="000270C6" w:rsidRDefault="005F10B4">
            <w:pPr>
              <w:rPr>
                <w:rFonts w:ascii="Verdana" w:hAnsi="Verdana"/>
                <w:noProof/>
                <w:sz w:val="16"/>
              </w:rPr>
            </w:pPr>
            <w:bookmarkStart w:id="0" w:name="SAKSNR"/>
            <w:r>
              <w:rPr>
                <w:rFonts w:ascii="Verdana" w:hAnsi="Verdana"/>
                <w:noProof/>
                <w:sz w:val="16"/>
              </w:rPr>
              <w:t>2015</w:t>
            </w:r>
            <w:r w:rsidR="00364AF2" w:rsidRPr="000270C6">
              <w:rPr>
                <w:rFonts w:ascii="Verdana" w:hAnsi="Verdana"/>
                <w:noProof/>
                <w:sz w:val="16"/>
              </w:rPr>
              <w:t>/</w:t>
            </w:r>
            <w:bookmarkEnd w:id="0"/>
            <w:r>
              <w:rPr>
                <w:rFonts w:ascii="Verdana" w:hAnsi="Verdana"/>
                <w:noProof/>
                <w:sz w:val="16"/>
              </w:rPr>
              <w:t>86</w:t>
            </w:r>
          </w:p>
          <w:p w:rsidR="004736D7" w:rsidRPr="000270C6" w:rsidRDefault="004736D7">
            <w:pPr>
              <w:rPr>
                <w:rFonts w:ascii="Verdana" w:hAnsi="Verdana"/>
                <w:noProof/>
                <w:sz w:val="16"/>
              </w:rPr>
            </w:pPr>
          </w:p>
        </w:tc>
        <w:tc>
          <w:tcPr>
            <w:tcW w:w="1067" w:type="dxa"/>
          </w:tcPr>
          <w:p w:rsidR="00F16949" w:rsidRPr="004736D7" w:rsidRDefault="00F16949">
            <w:pPr>
              <w:rPr>
                <w:rFonts w:ascii="Verdana" w:hAnsi="Verdana"/>
              </w:rPr>
            </w:pPr>
          </w:p>
          <w:p w:rsidR="00F16949" w:rsidRPr="00EC47F2" w:rsidRDefault="00F16949" w:rsidP="006C1A54">
            <w:pPr>
              <w:rPr>
                <w:rFonts w:ascii="Verdana" w:hAnsi="Verdana"/>
                <w:noProof/>
                <w:sz w:val="16"/>
              </w:rPr>
            </w:pPr>
            <w:bookmarkStart w:id="1" w:name="REF"/>
            <w:bookmarkEnd w:id="1"/>
          </w:p>
        </w:tc>
        <w:tc>
          <w:tcPr>
            <w:tcW w:w="2900" w:type="dxa"/>
          </w:tcPr>
          <w:p w:rsidR="004C2224" w:rsidRDefault="004C2224" w:rsidP="000E3136">
            <w:pPr>
              <w:jc w:val="right"/>
              <w:rPr>
                <w:noProof/>
              </w:rPr>
            </w:pPr>
          </w:p>
          <w:p w:rsidR="00F16949" w:rsidRPr="00EC47F2" w:rsidRDefault="00F16949" w:rsidP="000E3136">
            <w:pPr>
              <w:jc w:val="right"/>
              <w:rPr>
                <w:rFonts w:ascii="Verdana" w:hAnsi="Verdana"/>
                <w:sz w:val="16"/>
              </w:rPr>
            </w:pPr>
          </w:p>
        </w:tc>
      </w:tr>
      <w:tr w:rsidR="00F16949" w:rsidRPr="00EC47F2" w:rsidTr="00F47D18">
        <w:trPr>
          <w:trHeight w:val="321"/>
        </w:trPr>
        <w:tc>
          <w:tcPr>
            <w:tcW w:w="2486" w:type="dxa"/>
          </w:tcPr>
          <w:p w:rsidR="00F16949" w:rsidRPr="00EC47F2" w:rsidRDefault="00F16949" w:rsidP="0032576C">
            <w:pPr>
              <w:jc w:val="right"/>
              <w:rPr>
                <w:rFonts w:ascii="Verdana" w:hAnsi="Verdana"/>
                <w:b/>
                <w:sz w:val="16"/>
              </w:rPr>
            </w:pPr>
          </w:p>
        </w:tc>
        <w:tc>
          <w:tcPr>
            <w:tcW w:w="1776" w:type="dxa"/>
          </w:tcPr>
          <w:p w:rsidR="00F16949" w:rsidRPr="00EC47F2" w:rsidRDefault="00F16949" w:rsidP="0032576C">
            <w:pPr>
              <w:jc w:val="right"/>
              <w:rPr>
                <w:rFonts w:ascii="Verdana" w:hAnsi="Verdana"/>
                <w:b/>
                <w:sz w:val="16"/>
              </w:rPr>
            </w:pPr>
          </w:p>
        </w:tc>
        <w:tc>
          <w:tcPr>
            <w:tcW w:w="1289" w:type="dxa"/>
            <w:gridSpan w:val="2"/>
          </w:tcPr>
          <w:p w:rsidR="00F16949" w:rsidRPr="00EC47F2" w:rsidRDefault="00F16949" w:rsidP="0032576C">
            <w:pPr>
              <w:jc w:val="right"/>
              <w:rPr>
                <w:rFonts w:ascii="Verdana" w:hAnsi="Verdana"/>
                <w:b/>
                <w:sz w:val="16"/>
              </w:rPr>
            </w:pPr>
          </w:p>
        </w:tc>
        <w:tc>
          <w:tcPr>
            <w:tcW w:w="4761" w:type="dxa"/>
            <w:gridSpan w:val="3"/>
          </w:tcPr>
          <w:p w:rsidR="00F16949" w:rsidRPr="00EC47F2" w:rsidRDefault="00F16949" w:rsidP="0032576C">
            <w:pPr>
              <w:jc w:val="right"/>
              <w:rPr>
                <w:rFonts w:ascii="Verdana" w:hAnsi="Verdana"/>
                <w:b/>
                <w:sz w:val="16"/>
              </w:rPr>
            </w:pPr>
            <w:bookmarkStart w:id="2" w:name="UOFFPARAGRAF"/>
            <w:bookmarkEnd w:id="2"/>
          </w:p>
        </w:tc>
      </w:tr>
    </w:tbl>
    <w:p w:rsidR="00F47D18" w:rsidRDefault="00205E0D">
      <w:pPr>
        <w:rPr>
          <w:rFonts w:ascii="Verdana" w:hAnsi="Verdana"/>
          <w:b/>
        </w:rPr>
      </w:pPr>
      <w:bookmarkStart w:id="3" w:name="MOTTAKERNAVN"/>
      <w:r>
        <w:rPr>
          <w:rFonts w:ascii="Verdana" w:hAnsi="Verdana"/>
          <w:b/>
        </w:rPr>
        <w:t>Til medlemmer og varamedlemmer faglig råd service og samferdsel</w:t>
      </w:r>
    </w:p>
    <w:bookmarkEnd w:id="3"/>
    <w:p w:rsidR="003849B4" w:rsidRPr="00EC47F2" w:rsidRDefault="003849B4">
      <w:pPr>
        <w:rPr>
          <w:rFonts w:ascii="Verdana" w:hAnsi="Verdana"/>
        </w:rPr>
      </w:pPr>
    </w:p>
    <w:p w:rsidR="003849B4" w:rsidRPr="00EC47F2" w:rsidRDefault="003849B4">
      <w:pPr>
        <w:rPr>
          <w:rFonts w:ascii="Verdana" w:hAnsi="Verdana"/>
        </w:rPr>
      </w:pPr>
      <w:bookmarkStart w:id="4" w:name="POSTNR"/>
      <w:bookmarkStart w:id="5" w:name="POSTSTED"/>
      <w:bookmarkStart w:id="6" w:name="KONTAKT"/>
      <w:bookmarkEnd w:id="4"/>
      <w:bookmarkEnd w:id="5"/>
      <w:bookmarkEnd w:id="6"/>
    </w:p>
    <w:p w:rsidR="003849B4" w:rsidRDefault="00205E0D">
      <w:pPr>
        <w:pStyle w:val="overskrift"/>
        <w:rPr>
          <w:rFonts w:ascii="Verdana" w:hAnsi="Verdana"/>
          <w:caps w:val="0"/>
        </w:rPr>
      </w:pPr>
      <w:bookmarkStart w:id="7" w:name="TITTEL"/>
      <w:r>
        <w:rPr>
          <w:rFonts w:ascii="Verdana" w:hAnsi="Verdana"/>
          <w:caps w:val="0"/>
        </w:rPr>
        <w:t>Innkalling til</w:t>
      </w:r>
      <w:r w:rsidR="00302D20">
        <w:rPr>
          <w:rFonts w:ascii="Verdana" w:hAnsi="Verdana"/>
          <w:caps w:val="0"/>
        </w:rPr>
        <w:t xml:space="preserve"> rådsmøte</w:t>
      </w:r>
      <w:r w:rsidR="00F374F5">
        <w:rPr>
          <w:rFonts w:ascii="Verdana" w:hAnsi="Verdana"/>
          <w:caps w:val="0"/>
        </w:rPr>
        <w:t xml:space="preserve"> </w:t>
      </w:r>
      <w:r w:rsidR="00084863">
        <w:rPr>
          <w:rFonts w:ascii="Verdana" w:hAnsi="Verdana"/>
          <w:caps w:val="0"/>
        </w:rPr>
        <w:t xml:space="preserve">torsdag </w:t>
      </w:r>
      <w:r w:rsidR="009E1221">
        <w:rPr>
          <w:rFonts w:ascii="Verdana" w:hAnsi="Verdana"/>
          <w:caps w:val="0"/>
        </w:rPr>
        <w:t>9.april</w:t>
      </w:r>
      <w:r w:rsidR="00364AF2">
        <w:rPr>
          <w:rFonts w:ascii="Verdana" w:hAnsi="Verdana"/>
          <w:caps w:val="0"/>
        </w:rPr>
        <w:t xml:space="preserve"> - møte </w:t>
      </w:r>
      <w:r w:rsidR="009E1221">
        <w:rPr>
          <w:rFonts w:ascii="Verdana" w:hAnsi="Verdana"/>
          <w:caps w:val="0"/>
        </w:rPr>
        <w:t>2</w:t>
      </w:r>
      <w:r w:rsidR="0008003B">
        <w:rPr>
          <w:rFonts w:ascii="Verdana" w:hAnsi="Verdana"/>
          <w:caps w:val="0"/>
        </w:rPr>
        <w:t>/2015</w:t>
      </w:r>
      <w:r w:rsidR="004B629E">
        <w:rPr>
          <w:rFonts w:ascii="Verdana" w:hAnsi="Verdana"/>
          <w:caps w:val="0"/>
        </w:rPr>
        <w:t xml:space="preserve">, </w:t>
      </w:r>
      <w:bookmarkEnd w:id="7"/>
    </w:p>
    <w:p w:rsidR="00BF711A" w:rsidRDefault="00BF711A">
      <w:pPr>
        <w:rPr>
          <w:rFonts w:ascii="Verdana" w:hAnsi="Verdana"/>
        </w:rPr>
      </w:pPr>
    </w:p>
    <w:p w:rsidR="00205E0D" w:rsidRPr="001D10B3" w:rsidRDefault="00205E0D" w:rsidP="00205E0D">
      <w:pPr>
        <w:rPr>
          <w:rFonts w:ascii="Verdana" w:hAnsi="Verdana"/>
        </w:rPr>
      </w:pPr>
      <w:r w:rsidRPr="0039688C">
        <w:rPr>
          <w:rFonts w:ascii="Verdana" w:hAnsi="Verdana"/>
        </w:rPr>
        <w:t xml:space="preserve">Møterom </w:t>
      </w:r>
      <w:r w:rsidR="00CE7B8E">
        <w:rPr>
          <w:rFonts w:ascii="Verdana" w:hAnsi="Verdana"/>
        </w:rPr>
        <w:t>5</w:t>
      </w:r>
      <w:r w:rsidRPr="0039688C">
        <w:rPr>
          <w:rFonts w:ascii="Verdana" w:hAnsi="Verdana"/>
        </w:rPr>
        <w:t>, 1.etg</w:t>
      </w:r>
      <w:r w:rsidR="005535C3">
        <w:rPr>
          <w:rFonts w:ascii="Verdana" w:hAnsi="Verdana"/>
        </w:rPr>
        <w:t>,</w:t>
      </w:r>
      <w:r w:rsidRPr="0039688C">
        <w:rPr>
          <w:rFonts w:ascii="Verdana" w:hAnsi="Verdana"/>
        </w:rPr>
        <w:t xml:space="preserve"> </w:t>
      </w:r>
      <w:proofErr w:type="spellStart"/>
      <w:r w:rsidRPr="0039688C">
        <w:rPr>
          <w:rFonts w:ascii="Verdana" w:hAnsi="Verdana"/>
        </w:rPr>
        <w:t>Udir</w:t>
      </w:r>
      <w:proofErr w:type="spellEnd"/>
    </w:p>
    <w:p w:rsidR="00205E0D" w:rsidRDefault="00205E0D">
      <w:pPr>
        <w:rPr>
          <w:rFonts w:ascii="Verdana" w:hAnsi="Verdana"/>
        </w:rPr>
      </w:pPr>
    </w:p>
    <w:p w:rsidR="00174383" w:rsidRDefault="0099621D">
      <w:pPr>
        <w:rPr>
          <w:rFonts w:ascii="Verdana" w:hAnsi="Verdana"/>
        </w:rPr>
      </w:pPr>
      <w:r w:rsidRPr="00650793">
        <w:rPr>
          <w:rFonts w:ascii="Verdana" w:hAnsi="Verdana"/>
        </w:rPr>
        <w:t>Møtestart: kl. 1</w:t>
      </w:r>
      <w:r w:rsidR="00292FE4" w:rsidRPr="00650793">
        <w:rPr>
          <w:rFonts w:ascii="Verdana" w:hAnsi="Verdana"/>
        </w:rPr>
        <w:t>1</w:t>
      </w:r>
      <w:r w:rsidRPr="00650793">
        <w:rPr>
          <w:rFonts w:ascii="Verdana" w:hAnsi="Verdana"/>
        </w:rPr>
        <w:t>:00</w:t>
      </w:r>
      <w:r w:rsidR="00F77425">
        <w:rPr>
          <w:rFonts w:ascii="Verdana" w:hAnsi="Verdana"/>
        </w:rPr>
        <w:t xml:space="preserve"> </w:t>
      </w:r>
      <w:r w:rsidR="00932EE7" w:rsidRPr="00932EE7">
        <w:rPr>
          <w:rFonts w:ascii="Verdana" w:hAnsi="Verdana"/>
          <w:color w:val="FF0000"/>
        </w:rPr>
        <w:t>(NB!)</w:t>
      </w:r>
    </w:p>
    <w:p w:rsidR="00174383" w:rsidRDefault="006169F5">
      <w:pPr>
        <w:rPr>
          <w:rFonts w:ascii="Verdana" w:hAnsi="Verdana"/>
        </w:rPr>
      </w:pPr>
      <w:r w:rsidRPr="001D10B3">
        <w:rPr>
          <w:rFonts w:ascii="Verdana" w:hAnsi="Verdana"/>
        </w:rPr>
        <w:t xml:space="preserve">Møteslutt: kl. </w:t>
      </w:r>
      <w:r w:rsidR="0099621D">
        <w:rPr>
          <w:rFonts w:ascii="Verdana" w:hAnsi="Verdana"/>
        </w:rPr>
        <w:t>1</w:t>
      </w:r>
      <w:r w:rsidR="00292FE4">
        <w:rPr>
          <w:rFonts w:ascii="Verdana" w:hAnsi="Verdana"/>
        </w:rPr>
        <w:t>6</w:t>
      </w:r>
      <w:r w:rsidR="00BF711A">
        <w:rPr>
          <w:rFonts w:ascii="Verdana" w:hAnsi="Verdana"/>
        </w:rPr>
        <w:t>.00</w:t>
      </w:r>
    </w:p>
    <w:p w:rsidR="00205E0D" w:rsidRDefault="00205E0D">
      <w:pPr>
        <w:rPr>
          <w:rFonts w:ascii="Verdana" w:hAnsi="Verdana"/>
        </w:rPr>
      </w:pPr>
    </w:p>
    <w:p w:rsidR="00464996" w:rsidRPr="00EC47F2" w:rsidRDefault="0046499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3976"/>
        <w:gridCol w:w="4118"/>
      </w:tblGrid>
      <w:tr w:rsidR="00093B76" w:rsidRPr="00E3700D" w:rsidTr="00DB5978">
        <w:trPr>
          <w:trHeight w:val="204"/>
        </w:trPr>
        <w:tc>
          <w:tcPr>
            <w:tcW w:w="1420" w:type="dxa"/>
          </w:tcPr>
          <w:p w:rsidR="00093B76" w:rsidRPr="00E3700D" w:rsidRDefault="00093B76" w:rsidP="00093B76">
            <w:pPr>
              <w:contextualSpacing/>
              <w:rPr>
                <w:rFonts w:ascii="Verdana" w:eastAsia="Times" w:hAnsi="Verdana"/>
                <w:b/>
              </w:rPr>
            </w:pPr>
            <w:bookmarkStart w:id="8" w:name="Start"/>
            <w:bookmarkEnd w:id="8"/>
          </w:p>
        </w:tc>
        <w:tc>
          <w:tcPr>
            <w:tcW w:w="3976" w:type="dxa"/>
            <w:vAlign w:val="center"/>
          </w:tcPr>
          <w:p w:rsidR="00093B76" w:rsidRPr="00E3700D" w:rsidRDefault="00093B76" w:rsidP="00093B76">
            <w:pPr>
              <w:contextualSpacing/>
              <w:rPr>
                <w:rFonts w:ascii="Verdana" w:eastAsia="Times" w:hAnsi="Verdana"/>
                <w:b/>
              </w:rPr>
            </w:pPr>
            <w:r w:rsidRPr="00E3700D">
              <w:rPr>
                <w:rFonts w:ascii="Verdana" w:eastAsia="Times" w:hAnsi="Verdana"/>
                <w:b/>
              </w:rPr>
              <w:t>Fra arbeidstakersiden</w:t>
            </w:r>
          </w:p>
        </w:tc>
        <w:tc>
          <w:tcPr>
            <w:tcW w:w="4118" w:type="dxa"/>
          </w:tcPr>
          <w:p w:rsidR="00093B76" w:rsidRPr="00E3700D" w:rsidRDefault="00093B76" w:rsidP="00093B76">
            <w:pPr>
              <w:contextualSpacing/>
              <w:rPr>
                <w:rFonts w:ascii="Verdana" w:eastAsia="Times" w:hAnsi="Verdana"/>
                <w:b/>
              </w:rPr>
            </w:pPr>
            <w:r w:rsidRPr="00E3700D">
              <w:rPr>
                <w:rFonts w:ascii="Verdana" w:eastAsia="Times" w:hAnsi="Verdana"/>
                <w:b/>
              </w:rPr>
              <w:t>Fra arbeidsgiversiden</w:t>
            </w:r>
          </w:p>
        </w:tc>
      </w:tr>
      <w:tr w:rsidR="00093B76" w:rsidRPr="00B17290" w:rsidTr="00DB5978">
        <w:trPr>
          <w:trHeight w:val="1604"/>
        </w:trPr>
        <w:tc>
          <w:tcPr>
            <w:tcW w:w="1420" w:type="dxa"/>
          </w:tcPr>
          <w:p w:rsidR="00093B76" w:rsidRPr="00E3700D" w:rsidRDefault="00AD1519" w:rsidP="00093B76">
            <w:pPr>
              <w:contextualSpacing/>
              <w:rPr>
                <w:rFonts w:ascii="Verdana" w:eastAsia="Times" w:hAnsi="Verdana"/>
              </w:rPr>
            </w:pPr>
            <w:r>
              <w:rPr>
                <w:rFonts w:ascii="Verdana" w:eastAsia="Times" w:hAnsi="Verdana"/>
                <w:b/>
              </w:rPr>
              <w:t>Deltakere</w:t>
            </w:r>
          </w:p>
        </w:tc>
        <w:tc>
          <w:tcPr>
            <w:tcW w:w="3976" w:type="dxa"/>
          </w:tcPr>
          <w:p w:rsidR="00093B76" w:rsidRDefault="000D7C97" w:rsidP="00093B76">
            <w:pPr>
              <w:contextualSpacing/>
              <w:rPr>
                <w:rFonts w:ascii="Verdana" w:hAnsi="Verdana"/>
                <w:lang w:val="nn-NO"/>
              </w:rPr>
            </w:pPr>
            <w:r>
              <w:rPr>
                <w:rFonts w:ascii="Verdana" w:hAnsi="Verdana"/>
                <w:lang w:val="nn-NO"/>
              </w:rPr>
              <w:t>Karin Lund</w:t>
            </w:r>
            <w:r w:rsidR="000A6846" w:rsidRPr="000A6846">
              <w:rPr>
                <w:rFonts w:ascii="Verdana" w:hAnsi="Verdana"/>
                <w:lang w:val="nn-NO"/>
              </w:rPr>
              <w:t>, Fagforbundet</w:t>
            </w:r>
          </w:p>
          <w:p w:rsidR="009E1221" w:rsidRPr="005F10B4" w:rsidRDefault="009E1221" w:rsidP="009E1221">
            <w:pPr>
              <w:contextualSpacing/>
              <w:rPr>
                <w:rFonts w:ascii="Verdana" w:hAnsi="Verdana"/>
                <w:lang w:val="nn-NO"/>
              </w:rPr>
            </w:pPr>
            <w:r w:rsidRPr="005F10B4">
              <w:rPr>
                <w:rFonts w:ascii="Verdana" w:hAnsi="Verdana"/>
                <w:lang w:val="nn-NO"/>
              </w:rPr>
              <w:t xml:space="preserve">Cecilie </w:t>
            </w:r>
            <w:proofErr w:type="spellStart"/>
            <w:r w:rsidRPr="005F10B4">
              <w:rPr>
                <w:rFonts w:ascii="Verdana" w:hAnsi="Verdana"/>
                <w:lang w:val="nn-NO"/>
              </w:rPr>
              <w:t>Fragaat</w:t>
            </w:r>
            <w:proofErr w:type="spellEnd"/>
            <w:r w:rsidRPr="005F10B4">
              <w:rPr>
                <w:rFonts w:ascii="Verdana" w:hAnsi="Verdana"/>
                <w:lang w:val="nn-NO"/>
              </w:rPr>
              <w:t xml:space="preserve"> Ødegård, Handel og Kontor</w:t>
            </w:r>
          </w:p>
          <w:p w:rsidR="009E1221" w:rsidRPr="00205E0D" w:rsidRDefault="009E1221" w:rsidP="009E1221">
            <w:pPr>
              <w:contextualSpacing/>
              <w:rPr>
                <w:rFonts w:ascii="Verdana" w:hAnsi="Verdana"/>
                <w:lang w:val="nn-NO"/>
              </w:rPr>
            </w:pPr>
            <w:r w:rsidRPr="00205E0D">
              <w:rPr>
                <w:rFonts w:ascii="Verdana" w:hAnsi="Verdana"/>
                <w:lang w:val="nn-NO"/>
              </w:rPr>
              <w:t>Håvard Galtestad, YS</w:t>
            </w:r>
          </w:p>
          <w:p w:rsidR="009E1221" w:rsidRDefault="009E1221" w:rsidP="009E1221">
            <w:pPr>
              <w:contextualSpacing/>
              <w:rPr>
                <w:rFonts w:ascii="Verdana" w:hAnsi="Verdana"/>
                <w:lang w:val="nn-NO"/>
              </w:rPr>
            </w:pPr>
            <w:r w:rsidRPr="00D9640E">
              <w:rPr>
                <w:rFonts w:ascii="Verdana" w:hAnsi="Verdana"/>
                <w:lang w:val="nn-NO"/>
              </w:rPr>
              <w:t xml:space="preserve">Ulf-Terje N. Eliassen, Norsk </w:t>
            </w:r>
            <w:proofErr w:type="spellStart"/>
            <w:r w:rsidRPr="00D9640E">
              <w:rPr>
                <w:rFonts w:ascii="Verdana" w:hAnsi="Verdana"/>
                <w:lang w:val="nn-NO"/>
              </w:rPr>
              <w:t>Arbeidsmandsforbund</w:t>
            </w:r>
            <w:proofErr w:type="spellEnd"/>
          </w:p>
          <w:p w:rsidR="00F77425" w:rsidRPr="000A6846" w:rsidRDefault="00F77425" w:rsidP="00F77425">
            <w:pPr>
              <w:contextualSpacing/>
              <w:rPr>
                <w:rFonts w:ascii="Verdana" w:hAnsi="Verdana"/>
                <w:lang w:val="nn-NO"/>
              </w:rPr>
            </w:pPr>
            <w:r>
              <w:rPr>
                <w:rFonts w:ascii="Verdana" w:hAnsi="Verdana"/>
                <w:lang w:val="nn-NO"/>
              </w:rPr>
              <w:t>Jan</w:t>
            </w:r>
            <w:r w:rsidRPr="000A6846">
              <w:rPr>
                <w:rFonts w:ascii="Verdana" w:hAnsi="Verdana"/>
                <w:lang w:val="nn-NO"/>
              </w:rPr>
              <w:t xml:space="preserve"> Sivertsen, NTF</w:t>
            </w:r>
          </w:p>
          <w:p w:rsidR="00F77425" w:rsidRPr="00D9640E" w:rsidRDefault="00F77425" w:rsidP="009E1221">
            <w:pPr>
              <w:contextualSpacing/>
              <w:rPr>
                <w:rFonts w:ascii="Verdana" w:hAnsi="Verdana"/>
                <w:lang w:val="nn-NO"/>
              </w:rPr>
            </w:pPr>
          </w:p>
          <w:p w:rsidR="00DB5978" w:rsidRPr="000A6846" w:rsidRDefault="00DB5978" w:rsidP="00172399">
            <w:pPr>
              <w:contextualSpacing/>
              <w:rPr>
                <w:rFonts w:ascii="Verdana" w:hAnsi="Verdana"/>
                <w:lang w:val="nn-NO"/>
              </w:rPr>
            </w:pPr>
          </w:p>
        </w:tc>
        <w:tc>
          <w:tcPr>
            <w:tcW w:w="4118" w:type="dxa"/>
          </w:tcPr>
          <w:p w:rsidR="008511A3" w:rsidRPr="00205E0D" w:rsidRDefault="008511A3" w:rsidP="00093B76">
            <w:pPr>
              <w:contextualSpacing/>
              <w:rPr>
                <w:rFonts w:ascii="Verdana" w:hAnsi="Verdana"/>
                <w:lang w:val="nn-NO"/>
              </w:rPr>
            </w:pPr>
            <w:r w:rsidRPr="00205E0D">
              <w:rPr>
                <w:rFonts w:ascii="Verdana" w:hAnsi="Verdana"/>
                <w:lang w:val="nn-NO"/>
              </w:rPr>
              <w:t>Jan Tore Harlyng, KS</w:t>
            </w:r>
          </w:p>
          <w:p w:rsidR="00BF711A" w:rsidRPr="00DB5978" w:rsidRDefault="00BF711A" w:rsidP="00BF711A">
            <w:pPr>
              <w:contextualSpacing/>
              <w:rPr>
                <w:rFonts w:ascii="Verdana" w:hAnsi="Verdana"/>
                <w:lang w:val="nn-NO"/>
              </w:rPr>
            </w:pPr>
            <w:r>
              <w:rPr>
                <w:rFonts w:ascii="Verdana" w:hAnsi="Verdana"/>
                <w:lang w:val="nn-NO"/>
              </w:rPr>
              <w:t>Anne Røvik Hegdahl, Virke</w:t>
            </w:r>
          </w:p>
          <w:p w:rsidR="00BF711A" w:rsidRDefault="00205E0D" w:rsidP="00BF711A">
            <w:pPr>
              <w:contextualSpacing/>
              <w:rPr>
                <w:rFonts w:ascii="Verdana" w:hAnsi="Verdana"/>
                <w:lang w:val="nn-NO"/>
              </w:rPr>
            </w:pPr>
            <w:r>
              <w:rPr>
                <w:rFonts w:ascii="Verdana" w:hAnsi="Verdana"/>
                <w:lang w:val="nn-NO"/>
              </w:rPr>
              <w:t>Terje Sundfjord, NHO Transport</w:t>
            </w:r>
          </w:p>
          <w:p w:rsidR="009E1221" w:rsidRPr="00205E0D" w:rsidRDefault="009E1221" w:rsidP="009E1221">
            <w:pPr>
              <w:contextualSpacing/>
              <w:rPr>
                <w:rFonts w:ascii="Verdana" w:hAnsi="Verdana"/>
                <w:lang w:val="nn-NO"/>
              </w:rPr>
            </w:pPr>
            <w:r w:rsidRPr="00205E0D">
              <w:rPr>
                <w:rFonts w:ascii="Verdana" w:hAnsi="Verdana"/>
                <w:lang w:val="nn-NO"/>
              </w:rPr>
              <w:t>Svein Arne Bergh, Spekter</w:t>
            </w:r>
          </w:p>
          <w:p w:rsidR="009E1221" w:rsidRPr="00205E0D" w:rsidRDefault="009E1221" w:rsidP="009E1221">
            <w:pPr>
              <w:contextualSpacing/>
              <w:rPr>
                <w:rFonts w:ascii="Verdana" w:hAnsi="Verdana"/>
                <w:lang w:val="nn-NO"/>
              </w:rPr>
            </w:pPr>
            <w:r>
              <w:rPr>
                <w:rFonts w:ascii="Verdana" w:hAnsi="Verdana"/>
                <w:lang w:val="nn-NO"/>
              </w:rPr>
              <w:t>Runar Karlsen, NHO Service (Vara)</w:t>
            </w:r>
          </w:p>
          <w:p w:rsidR="00DB5978" w:rsidRPr="006014BD" w:rsidRDefault="00DB5978" w:rsidP="00093B76">
            <w:pPr>
              <w:contextualSpacing/>
              <w:rPr>
                <w:rFonts w:ascii="Verdana" w:hAnsi="Verdana"/>
                <w:lang w:val="nn-NO"/>
              </w:rPr>
            </w:pPr>
          </w:p>
        </w:tc>
      </w:tr>
      <w:tr w:rsidR="00093B76" w:rsidRPr="00E3700D" w:rsidTr="00DB5978">
        <w:trPr>
          <w:trHeight w:val="204"/>
        </w:trPr>
        <w:tc>
          <w:tcPr>
            <w:tcW w:w="1420" w:type="dxa"/>
          </w:tcPr>
          <w:p w:rsidR="00093B76" w:rsidRPr="00B17290" w:rsidRDefault="00093B76" w:rsidP="00093B76">
            <w:pPr>
              <w:contextualSpacing/>
              <w:rPr>
                <w:rFonts w:ascii="Verdana" w:eastAsia="Times" w:hAnsi="Verdana"/>
                <w:lang w:val="nn-NO"/>
              </w:rPr>
            </w:pPr>
          </w:p>
        </w:tc>
        <w:tc>
          <w:tcPr>
            <w:tcW w:w="3976" w:type="dxa"/>
          </w:tcPr>
          <w:p w:rsidR="00093B76" w:rsidRPr="00E3700D" w:rsidRDefault="00093B76" w:rsidP="00093B76">
            <w:pPr>
              <w:contextualSpacing/>
              <w:rPr>
                <w:rFonts w:ascii="Verdana" w:eastAsia="Times" w:hAnsi="Verdana"/>
                <w:b/>
              </w:rPr>
            </w:pPr>
            <w:r w:rsidRPr="00E3700D">
              <w:rPr>
                <w:rFonts w:ascii="Verdana" w:eastAsia="Times" w:hAnsi="Verdana"/>
                <w:b/>
              </w:rPr>
              <w:t>Fra skoleverket</w:t>
            </w:r>
            <w:r w:rsidR="00FD1045">
              <w:rPr>
                <w:rFonts w:ascii="Verdana" w:eastAsia="Times" w:hAnsi="Verdana"/>
                <w:b/>
              </w:rPr>
              <w:t>/skoleeier</w:t>
            </w:r>
          </w:p>
        </w:tc>
        <w:tc>
          <w:tcPr>
            <w:tcW w:w="4118" w:type="dxa"/>
          </w:tcPr>
          <w:p w:rsidR="00093B76" w:rsidRPr="00E3700D" w:rsidRDefault="000A6846" w:rsidP="00093B76">
            <w:pPr>
              <w:contextualSpacing/>
              <w:rPr>
                <w:rFonts w:ascii="Verdana" w:eastAsia="Times" w:hAnsi="Verdana"/>
                <w:b/>
              </w:rPr>
            </w:pPr>
            <w:r>
              <w:rPr>
                <w:rFonts w:ascii="Verdana" w:eastAsia="Times" w:hAnsi="Verdana"/>
                <w:b/>
              </w:rPr>
              <w:t>Andre organisasjoner</w:t>
            </w:r>
          </w:p>
        </w:tc>
      </w:tr>
      <w:tr w:rsidR="00093B76" w:rsidRPr="00E3700D" w:rsidTr="00DB5978">
        <w:trPr>
          <w:trHeight w:val="467"/>
        </w:trPr>
        <w:tc>
          <w:tcPr>
            <w:tcW w:w="1420" w:type="dxa"/>
          </w:tcPr>
          <w:p w:rsidR="00093B76" w:rsidRPr="00E3700D" w:rsidRDefault="00093B76" w:rsidP="00093B76">
            <w:pPr>
              <w:contextualSpacing/>
              <w:rPr>
                <w:rFonts w:ascii="Verdana" w:eastAsia="Times" w:hAnsi="Verdana"/>
              </w:rPr>
            </w:pPr>
          </w:p>
        </w:tc>
        <w:tc>
          <w:tcPr>
            <w:tcW w:w="3976" w:type="dxa"/>
          </w:tcPr>
          <w:p w:rsidR="00093B76" w:rsidRDefault="000A6846" w:rsidP="00093B76">
            <w:pPr>
              <w:contextualSpacing/>
              <w:rPr>
                <w:rFonts w:ascii="Verdana" w:eastAsia="Times" w:hAnsi="Verdana"/>
              </w:rPr>
            </w:pPr>
            <w:r>
              <w:rPr>
                <w:rFonts w:ascii="Verdana" w:eastAsia="Times" w:hAnsi="Verdana"/>
              </w:rPr>
              <w:t>Ellinor Tande, Utdanningsforbundet</w:t>
            </w:r>
          </w:p>
          <w:p w:rsidR="00F374F5" w:rsidRDefault="00F374F5" w:rsidP="00F374F5">
            <w:pPr>
              <w:contextualSpacing/>
              <w:rPr>
                <w:rFonts w:ascii="Verdana" w:eastAsia="Times" w:hAnsi="Verdana"/>
              </w:rPr>
            </w:pPr>
            <w:r>
              <w:rPr>
                <w:rFonts w:ascii="Verdana" w:eastAsia="Times" w:hAnsi="Verdana"/>
              </w:rPr>
              <w:t>Per Ove Grannes, Utdanningsforbundet</w:t>
            </w:r>
          </w:p>
          <w:p w:rsidR="009E1221" w:rsidRDefault="009E1221" w:rsidP="009E1221">
            <w:pPr>
              <w:contextualSpacing/>
              <w:rPr>
                <w:rFonts w:ascii="Verdana" w:eastAsia="Times" w:hAnsi="Verdana"/>
              </w:rPr>
            </w:pPr>
            <w:r>
              <w:rPr>
                <w:rFonts w:ascii="Verdana" w:eastAsia="Times" w:hAnsi="Verdana"/>
              </w:rPr>
              <w:t xml:space="preserve">Jørund </w:t>
            </w:r>
            <w:proofErr w:type="spellStart"/>
            <w:r>
              <w:rPr>
                <w:rFonts w:ascii="Verdana" w:eastAsia="Times" w:hAnsi="Verdana"/>
              </w:rPr>
              <w:t>Bjølverud</w:t>
            </w:r>
            <w:proofErr w:type="spellEnd"/>
            <w:r>
              <w:rPr>
                <w:rFonts w:ascii="Verdana" w:eastAsia="Times" w:hAnsi="Verdana"/>
              </w:rPr>
              <w:t>, Skolenes landsforbund</w:t>
            </w:r>
          </w:p>
          <w:p w:rsidR="00BF711A" w:rsidRDefault="00BF711A" w:rsidP="00F374F5">
            <w:pPr>
              <w:contextualSpacing/>
              <w:rPr>
                <w:rFonts w:ascii="Verdana" w:eastAsia="Times" w:hAnsi="Verdana"/>
              </w:rPr>
            </w:pPr>
          </w:p>
          <w:p w:rsidR="000A6846" w:rsidRPr="00E3700D" w:rsidRDefault="000A6846" w:rsidP="00B85947">
            <w:pPr>
              <w:contextualSpacing/>
              <w:rPr>
                <w:rFonts w:ascii="Verdana" w:eastAsia="Times" w:hAnsi="Verdana"/>
              </w:rPr>
            </w:pPr>
          </w:p>
        </w:tc>
        <w:tc>
          <w:tcPr>
            <w:tcW w:w="4118" w:type="dxa"/>
          </w:tcPr>
          <w:p w:rsidR="00B34848" w:rsidRPr="00205E0D" w:rsidRDefault="00B34848" w:rsidP="00B34848">
            <w:pPr>
              <w:contextualSpacing/>
              <w:rPr>
                <w:rFonts w:ascii="Verdana" w:eastAsia="Times" w:hAnsi="Verdana"/>
                <w:lang w:val="nn-NO"/>
              </w:rPr>
            </w:pPr>
            <w:r w:rsidRPr="00205E0D">
              <w:rPr>
                <w:rFonts w:ascii="Verdana" w:eastAsia="Times" w:hAnsi="Verdana"/>
              </w:rPr>
              <w:t>Jan Tvedt, KS</w:t>
            </w:r>
            <w:r w:rsidR="00E95F64">
              <w:rPr>
                <w:rFonts w:ascii="Verdana" w:eastAsia="Times" w:hAnsi="Verdana"/>
              </w:rPr>
              <w:t xml:space="preserve"> </w:t>
            </w:r>
          </w:p>
          <w:p w:rsidR="00093B76" w:rsidRPr="00205E0D" w:rsidRDefault="00745DBB" w:rsidP="00DB5978">
            <w:pPr>
              <w:contextualSpacing/>
              <w:rPr>
                <w:rFonts w:ascii="Verdana" w:eastAsia="Times" w:hAnsi="Verdana"/>
              </w:rPr>
            </w:pPr>
            <w:r w:rsidRPr="00205E0D">
              <w:rPr>
                <w:rFonts w:ascii="Verdana" w:eastAsia="Times" w:hAnsi="Verdana"/>
              </w:rPr>
              <w:t xml:space="preserve">Joakim Marthinsen, </w:t>
            </w:r>
            <w:r w:rsidR="00B34848" w:rsidRPr="00205E0D">
              <w:rPr>
                <w:rFonts w:ascii="Verdana" w:eastAsia="Times" w:hAnsi="Verdana"/>
              </w:rPr>
              <w:t>Elevorganisasjonen</w:t>
            </w:r>
          </w:p>
          <w:p w:rsidR="00302D20" w:rsidRPr="00302D20" w:rsidRDefault="00302D20" w:rsidP="00DB5978">
            <w:pPr>
              <w:contextualSpacing/>
              <w:rPr>
                <w:rFonts w:ascii="Verdana" w:eastAsia="Times" w:hAnsi="Verdana"/>
              </w:rPr>
            </w:pPr>
          </w:p>
        </w:tc>
      </w:tr>
      <w:tr w:rsidR="00093B76" w:rsidRPr="00E3700D" w:rsidTr="003E6CE6">
        <w:trPr>
          <w:trHeight w:val="219"/>
        </w:trPr>
        <w:tc>
          <w:tcPr>
            <w:tcW w:w="1420" w:type="dxa"/>
            <w:tcBorders>
              <w:bottom w:val="single" w:sz="4" w:space="0" w:color="auto"/>
            </w:tcBorders>
          </w:tcPr>
          <w:p w:rsidR="00093B76" w:rsidRPr="00E3700D" w:rsidRDefault="00093B76" w:rsidP="00093B76">
            <w:pPr>
              <w:contextualSpacing/>
              <w:rPr>
                <w:rFonts w:ascii="Verdana" w:eastAsia="Times" w:hAnsi="Verdana"/>
              </w:rPr>
            </w:pPr>
          </w:p>
        </w:tc>
        <w:tc>
          <w:tcPr>
            <w:tcW w:w="3976"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 xml:space="preserve">Meldt forfall </w:t>
            </w:r>
          </w:p>
        </w:tc>
        <w:tc>
          <w:tcPr>
            <w:tcW w:w="4118"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Utdanningsdirektoratet</w:t>
            </w:r>
          </w:p>
        </w:tc>
      </w:tr>
      <w:tr w:rsidR="00093B76" w:rsidRPr="00E3700D" w:rsidTr="003E6CE6">
        <w:trPr>
          <w:trHeight w:val="215"/>
        </w:trPr>
        <w:tc>
          <w:tcPr>
            <w:tcW w:w="1420" w:type="dxa"/>
            <w:tcBorders>
              <w:top w:val="single" w:sz="4" w:space="0" w:color="auto"/>
              <w:left w:val="single" w:sz="4" w:space="0" w:color="auto"/>
              <w:bottom w:val="single" w:sz="4" w:space="0" w:color="auto"/>
              <w:right w:val="single" w:sz="4" w:space="0" w:color="auto"/>
            </w:tcBorders>
          </w:tcPr>
          <w:p w:rsidR="00093B76" w:rsidRPr="00E3700D" w:rsidRDefault="00093B76" w:rsidP="00093B76">
            <w:pPr>
              <w:contextualSpacing/>
              <w:rPr>
                <w:rFonts w:ascii="Verdana" w:eastAsia="Times" w:hAnsi="Verdana"/>
              </w:rPr>
            </w:pPr>
          </w:p>
        </w:tc>
        <w:tc>
          <w:tcPr>
            <w:tcW w:w="3976" w:type="dxa"/>
            <w:tcBorders>
              <w:top w:val="single" w:sz="4" w:space="0" w:color="auto"/>
              <w:left w:val="single" w:sz="4" w:space="0" w:color="auto"/>
              <w:bottom w:val="single" w:sz="4" w:space="0" w:color="auto"/>
              <w:right w:val="single" w:sz="4" w:space="0" w:color="auto"/>
            </w:tcBorders>
          </w:tcPr>
          <w:p w:rsidR="00172399" w:rsidRDefault="00172399" w:rsidP="00172399">
            <w:pPr>
              <w:contextualSpacing/>
              <w:rPr>
                <w:rFonts w:ascii="Verdana" w:eastAsia="Times" w:hAnsi="Verdana"/>
              </w:rPr>
            </w:pPr>
          </w:p>
          <w:p w:rsidR="00093B76" w:rsidRPr="007A1771" w:rsidRDefault="00093B76" w:rsidP="00BF711A">
            <w:pPr>
              <w:contextualSpacing/>
              <w:rPr>
                <w:rFonts w:ascii="Verdana" w:hAnsi="Verdana"/>
              </w:rPr>
            </w:pPr>
          </w:p>
        </w:tc>
        <w:tc>
          <w:tcPr>
            <w:tcW w:w="4118" w:type="dxa"/>
            <w:tcBorders>
              <w:top w:val="single" w:sz="4" w:space="0" w:color="auto"/>
              <w:left w:val="single" w:sz="4" w:space="0" w:color="auto"/>
              <w:bottom w:val="single" w:sz="4" w:space="0" w:color="auto"/>
              <w:right w:val="single" w:sz="4" w:space="0" w:color="auto"/>
            </w:tcBorders>
          </w:tcPr>
          <w:p w:rsidR="00093B76" w:rsidRDefault="008511A3" w:rsidP="00093B76">
            <w:pPr>
              <w:contextualSpacing/>
              <w:rPr>
                <w:rFonts w:ascii="Verdana" w:eastAsia="Times" w:hAnsi="Verdana"/>
              </w:rPr>
            </w:pPr>
            <w:r w:rsidRPr="008511A3">
              <w:rPr>
                <w:rFonts w:ascii="Verdana" w:eastAsia="Times" w:hAnsi="Verdana"/>
              </w:rPr>
              <w:t>Mari Bakke Ingebrigtsen</w:t>
            </w:r>
            <w:r>
              <w:rPr>
                <w:rFonts w:ascii="Verdana" w:eastAsia="Times" w:hAnsi="Verdana"/>
              </w:rPr>
              <w:t xml:space="preserve">, rådssekretær </w:t>
            </w:r>
          </w:p>
          <w:p w:rsidR="000A5D8E" w:rsidRDefault="000A5D8E" w:rsidP="00093B76">
            <w:pPr>
              <w:contextualSpacing/>
              <w:rPr>
                <w:rFonts w:ascii="Verdana" w:eastAsia="Times" w:hAnsi="Verdana"/>
              </w:rPr>
            </w:pPr>
            <w:r>
              <w:rPr>
                <w:rFonts w:ascii="Verdana" w:eastAsia="Times" w:hAnsi="Verdana"/>
              </w:rPr>
              <w:t>Rasmus D. Henriksen og Karl Gunnar Kristiansen (Sak 12)</w:t>
            </w:r>
          </w:p>
          <w:p w:rsidR="005F3B1E" w:rsidRPr="007344D5" w:rsidRDefault="005F3B1E" w:rsidP="0099621D">
            <w:pPr>
              <w:contextualSpacing/>
              <w:rPr>
                <w:rFonts w:ascii="Verdana" w:eastAsia="Times" w:hAnsi="Verdana"/>
              </w:rPr>
            </w:pPr>
          </w:p>
        </w:tc>
      </w:tr>
    </w:tbl>
    <w:p w:rsidR="00174383" w:rsidRDefault="00174383" w:rsidP="00174383">
      <w:pPr>
        <w:autoSpaceDE w:val="0"/>
        <w:autoSpaceDN w:val="0"/>
        <w:adjustRightInd w:val="0"/>
        <w:rPr>
          <w:b/>
          <w:bCs/>
          <w:sz w:val="24"/>
          <w:szCs w:val="24"/>
        </w:rPr>
      </w:pPr>
    </w:p>
    <w:p w:rsidR="00795CD3" w:rsidRPr="003E6CE6" w:rsidRDefault="00174383" w:rsidP="00A8064F">
      <w:pPr>
        <w:rPr>
          <w:rFonts w:asciiTheme="majorHAnsi" w:hAnsiTheme="majorHAnsi"/>
          <w:b/>
          <w:u w:val="single"/>
        </w:rPr>
      </w:pPr>
      <w:r w:rsidRPr="003E6CE6">
        <w:rPr>
          <w:rFonts w:asciiTheme="majorHAnsi" w:hAnsiTheme="majorHAnsi"/>
          <w:b/>
          <w:u w:val="single"/>
        </w:rPr>
        <w:t>Dagsorden for møte i Faglig</w:t>
      </w:r>
      <w:r w:rsidR="005F10B4" w:rsidRPr="003E6CE6">
        <w:rPr>
          <w:rFonts w:asciiTheme="majorHAnsi" w:hAnsiTheme="majorHAnsi"/>
          <w:b/>
          <w:u w:val="single"/>
        </w:rPr>
        <w:t xml:space="preserve"> råd for service og samferdsel 1/2015</w:t>
      </w:r>
    </w:p>
    <w:p w:rsidR="00A8064F" w:rsidRPr="003E6CE6" w:rsidRDefault="005F10B4" w:rsidP="00A8064F">
      <w:pPr>
        <w:rPr>
          <w:rFonts w:asciiTheme="majorHAnsi" w:hAnsiTheme="majorHAnsi"/>
          <w:b/>
        </w:rPr>
      </w:pPr>
      <w:r w:rsidRPr="003E6CE6">
        <w:rPr>
          <w:rFonts w:asciiTheme="majorHAnsi" w:hAnsiTheme="majorHAnsi"/>
          <w:b/>
        </w:rPr>
        <w:t>Sak 1</w:t>
      </w:r>
      <w:r w:rsidR="009E1221" w:rsidRPr="003E6CE6">
        <w:rPr>
          <w:rFonts w:asciiTheme="majorHAnsi" w:hAnsiTheme="majorHAnsi"/>
          <w:b/>
        </w:rPr>
        <w:t>0</w:t>
      </w:r>
      <w:r w:rsidR="0099621D" w:rsidRPr="003E6CE6">
        <w:rPr>
          <w:rFonts w:asciiTheme="majorHAnsi" w:hAnsiTheme="majorHAnsi"/>
          <w:b/>
        </w:rPr>
        <w:t>.</w:t>
      </w:r>
      <w:r w:rsidR="009E1221" w:rsidRPr="003E6CE6">
        <w:rPr>
          <w:rFonts w:asciiTheme="majorHAnsi" w:hAnsiTheme="majorHAnsi"/>
          <w:b/>
        </w:rPr>
        <w:t>2</w:t>
      </w:r>
      <w:r w:rsidR="00F374F5" w:rsidRPr="003E6CE6">
        <w:rPr>
          <w:rFonts w:asciiTheme="majorHAnsi" w:hAnsiTheme="majorHAnsi"/>
          <w:b/>
        </w:rPr>
        <w:t>.</w:t>
      </w:r>
      <w:r w:rsidR="000D7C97" w:rsidRPr="003E6CE6">
        <w:rPr>
          <w:rFonts w:asciiTheme="majorHAnsi" w:hAnsiTheme="majorHAnsi"/>
          <w:b/>
        </w:rPr>
        <w:t>15</w:t>
      </w:r>
      <w:r w:rsidR="00A8064F" w:rsidRPr="003E6CE6">
        <w:rPr>
          <w:rFonts w:asciiTheme="majorHAnsi" w:hAnsiTheme="majorHAnsi"/>
          <w:b/>
        </w:rPr>
        <w:tab/>
        <w:t>Godkjenning av møteinnkalling og dagsorden v/ rådsleder</w:t>
      </w:r>
    </w:p>
    <w:p w:rsidR="00434520" w:rsidRPr="003E6CE6" w:rsidRDefault="00434520" w:rsidP="00434520">
      <w:pPr>
        <w:rPr>
          <w:rFonts w:asciiTheme="majorHAnsi" w:hAnsiTheme="majorHAnsi"/>
          <w:b/>
        </w:rPr>
      </w:pPr>
      <w:r w:rsidRPr="003E6CE6">
        <w:rPr>
          <w:rFonts w:asciiTheme="majorHAnsi" w:hAnsiTheme="majorHAnsi"/>
          <w:b/>
        </w:rPr>
        <w:t xml:space="preserve">Sak </w:t>
      </w:r>
      <w:r w:rsidR="009E1221" w:rsidRPr="003E6CE6">
        <w:rPr>
          <w:rFonts w:asciiTheme="majorHAnsi" w:hAnsiTheme="majorHAnsi"/>
          <w:b/>
        </w:rPr>
        <w:t>11.2</w:t>
      </w:r>
      <w:r w:rsidR="000D7C97" w:rsidRPr="003E6CE6">
        <w:rPr>
          <w:rFonts w:asciiTheme="majorHAnsi" w:hAnsiTheme="majorHAnsi"/>
          <w:b/>
        </w:rPr>
        <w:t>.15</w:t>
      </w:r>
      <w:r w:rsidRPr="003E6CE6">
        <w:rPr>
          <w:rFonts w:asciiTheme="majorHAnsi" w:hAnsiTheme="majorHAnsi"/>
          <w:b/>
        </w:rPr>
        <w:tab/>
      </w:r>
      <w:r w:rsidR="00CE7B8E" w:rsidRPr="003E6CE6">
        <w:rPr>
          <w:rFonts w:asciiTheme="majorHAnsi" w:hAnsiTheme="majorHAnsi"/>
          <w:b/>
        </w:rPr>
        <w:t>Utviklingsredegjørelsen</w:t>
      </w:r>
    </w:p>
    <w:p w:rsidR="00CE7B8E" w:rsidRPr="003E6CE6" w:rsidRDefault="00CE7B8E" w:rsidP="00CE7B8E">
      <w:pPr>
        <w:rPr>
          <w:rFonts w:asciiTheme="majorHAnsi" w:hAnsiTheme="majorHAnsi"/>
          <w:b/>
        </w:rPr>
      </w:pPr>
      <w:r w:rsidRPr="003E6CE6">
        <w:rPr>
          <w:rFonts w:asciiTheme="majorHAnsi" w:hAnsiTheme="majorHAnsi"/>
          <w:b/>
        </w:rPr>
        <w:t>Sak 12.2.15</w:t>
      </w:r>
      <w:r w:rsidRPr="003E6CE6">
        <w:rPr>
          <w:rFonts w:asciiTheme="majorHAnsi" w:hAnsiTheme="majorHAnsi"/>
          <w:b/>
        </w:rPr>
        <w:tab/>
        <w:t>Gjennomgang av tilbudsstrukturen</w:t>
      </w:r>
    </w:p>
    <w:p w:rsidR="00CE7B8E" w:rsidRPr="003E6CE6" w:rsidRDefault="00CE7B8E" w:rsidP="00CE7B8E">
      <w:pPr>
        <w:rPr>
          <w:rFonts w:asciiTheme="majorHAnsi" w:hAnsiTheme="majorHAnsi"/>
          <w:b/>
        </w:rPr>
      </w:pPr>
      <w:r w:rsidRPr="003E6CE6">
        <w:rPr>
          <w:rFonts w:asciiTheme="majorHAnsi" w:hAnsiTheme="majorHAnsi"/>
          <w:b/>
        </w:rPr>
        <w:t>Sak 13.2.15</w:t>
      </w:r>
      <w:r w:rsidRPr="003E6CE6">
        <w:rPr>
          <w:rFonts w:asciiTheme="majorHAnsi" w:hAnsiTheme="majorHAnsi"/>
          <w:b/>
        </w:rPr>
        <w:tab/>
        <w:t>Høring: revidert læreplan for vg1 service og samferdsel</w:t>
      </w:r>
    </w:p>
    <w:p w:rsidR="00CE7B8E" w:rsidRPr="003E6CE6" w:rsidRDefault="00CE7B8E" w:rsidP="00932EE7">
      <w:pPr>
        <w:ind w:left="1416" w:hanging="1410"/>
        <w:rPr>
          <w:rFonts w:asciiTheme="majorHAnsi" w:hAnsiTheme="majorHAnsi"/>
          <w:b/>
        </w:rPr>
      </w:pPr>
      <w:r w:rsidRPr="003E6CE6">
        <w:rPr>
          <w:rFonts w:asciiTheme="majorHAnsi" w:hAnsiTheme="majorHAnsi"/>
          <w:b/>
        </w:rPr>
        <w:t>Sak 14.2.15</w:t>
      </w:r>
      <w:r w:rsidRPr="003E6CE6">
        <w:rPr>
          <w:rFonts w:asciiTheme="majorHAnsi" w:hAnsiTheme="majorHAnsi"/>
          <w:b/>
        </w:rPr>
        <w:tab/>
        <w:t>Høring</w:t>
      </w:r>
      <w:r w:rsidR="00932EE7">
        <w:rPr>
          <w:rFonts w:asciiTheme="majorHAnsi" w:hAnsiTheme="majorHAnsi"/>
          <w:b/>
        </w:rPr>
        <w:t>:</w:t>
      </w:r>
      <w:r w:rsidRPr="003E6CE6">
        <w:rPr>
          <w:rFonts w:asciiTheme="majorHAnsi" w:hAnsiTheme="majorHAnsi"/>
          <w:b/>
        </w:rPr>
        <w:t xml:space="preserve"> </w:t>
      </w:r>
      <w:r w:rsidR="00932EE7" w:rsidRPr="00932EE7">
        <w:rPr>
          <w:rFonts w:asciiTheme="majorHAnsi" w:hAnsiTheme="majorHAnsi"/>
          <w:b/>
        </w:rPr>
        <w:t>forslag til endringer i bestemmelser om vurdering og innføring av fraværsgrenser</w:t>
      </w:r>
    </w:p>
    <w:p w:rsidR="0051555C" w:rsidRDefault="003E6CE6" w:rsidP="007521B3">
      <w:pPr>
        <w:rPr>
          <w:rFonts w:asciiTheme="majorHAnsi" w:hAnsiTheme="majorHAnsi"/>
          <w:b/>
        </w:rPr>
      </w:pPr>
      <w:r w:rsidRPr="003E6CE6">
        <w:rPr>
          <w:rFonts w:asciiTheme="majorHAnsi" w:hAnsiTheme="majorHAnsi"/>
          <w:b/>
        </w:rPr>
        <w:t>Sak 15.2.15 Innspill til stortingsmelding om livslang læring</w:t>
      </w:r>
    </w:p>
    <w:p w:rsidR="004B22F1" w:rsidRPr="003E6CE6" w:rsidRDefault="004B22F1" w:rsidP="004B22F1">
      <w:pPr>
        <w:ind w:left="1410" w:hanging="1410"/>
        <w:rPr>
          <w:rFonts w:asciiTheme="majorHAnsi" w:hAnsiTheme="majorHAnsi"/>
          <w:b/>
        </w:rPr>
      </w:pPr>
      <w:r w:rsidRPr="003E6CE6">
        <w:rPr>
          <w:rFonts w:asciiTheme="majorHAnsi" w:hAnsiTheme="majorHAnsi"/>
          <w:b/>
        </w:rPr>
        <w:t>Sak 16.2.15 Mulig nytt fagbrev for målgruppen bud- og varebilsjåfører</w:t>
      </w:r>
    </w:p>
    <w:p w:rsidR="007521B3" w:rsidRPr="003E6CE6" w:rsidRDefault="00CE7B8E" w:rsidP="007521B3">
      <w:pPr>
        <w:rPr>
          <w:rFonts w:asciiTheme="majorHAnsi" w:hAnsiTheme="majorHAnsi"/>
          <w:b/>
        </w:rPr>
      </w:pPr>
      <w:r w:rsidRPr="003E6CE6">
        <w:rPr>
          <w:rFonts w:asciiTheme="majorHAnsi" w:hAnsiTheme="majorHAnsi"/>
          <w:b/>
        </w:rPr>
        <w:t>Sak 1</w:t>
      </w:r>
      <w:r w:rsidR="004B22F1">
        <w:rPr>
          <w:rFonts w:asciiTheme="majorHAnsi" w:hAnsiTheme="majorHAnsi"/>
          <w:b/>
        </w:rPr>
        <w:t>7</w:t>
      </w:r>
      <w:r w:rsidRPr="003E6CE6">
        <w:rPr>
          <w:rFonts w:asciiTheme="majorHAnsi" w:hAnsiTheme="majorHAnsi"/>
          <w:b/>
        </w:rPr>
        <w:t>.2</w:t>
      </w:r>
      <w:r w:rsidR="000D7C97" w:rsidRPr="003E6CE6">
        <w:rPr>
          <w:rFonts w:asciiTheme="majorHAnsi" w:hAnsiTheme="majorHAnsi"/>
          <w:b/>
        </w:rPr>
        <w:t>.15</w:t>
      </w:r>
      <w:r w:rsidR="007521B3" w:rsidRPr="003E6CE6">
        <w:rPr>
          <w:rFonts w:asciiTheme="majorHAnsi" w:hAnsiTheme="majorHAnsi"/>
          <w:b/>
        </w:rPr>
        <w:t xml:space="preserve"> </w:t>
      </w:r>
      <w:r w:rsidR="007521B3" w:rsidRPr="003E6CE6">
        <w:rPr>
          <w:rFonts w:asciiTheme="majorHAnsi" w:hAnsiTheme="majorHAnsi"/>
          <w:b/>
        </w:rPr>
        <w:tab/>
      </w:r>
      <w:r w:rsidRPr="003E6CE6">
        <w:rPr>
          <w:rFonts w:asciiTheme="majorHAnsi" w:hAnsiTheme="majorHAnsi"/>
          <w:b/>
        </w:rPr>
        <w:t>Orienteringssaker</w:t>
      </w:r>
    </w:p>
    <w:p w:rsidR="00CE7B8E" w:rsidRPr="003E6CE6" w:rsidRDefault="004B22F1" w:rsidP="007521B3">
      <w:pPr>
        <w:rPr>
          <w:rFonts w:asciiTheme="majorHAnsi" w:hAnsiTheme="majorHAnsi"/>
          <w:b/>
        </w:rPr>
      </w:pPr>
      <w:r>
        <w:rPr>
          <w:rFonts w:asciiTheme="majorHAnsi" w:hAnsiTheme="majorHAnsi"/>
          <w:b/>
        </w:rPr>
        <w:t>Sak 18</w:t>
      </w:r>
      <w:r w:rsidR="00CE7B8E" w:rsidRPr="003E6CE6">
        <w:rPr>
          <w:rFonts w:asciiTheme="majorHAnsi" w:hAnsiTheme="majorHAnsi"/>
          <w:b/>
        </w:rPr>
        <w:t>.2.15</w:t>
      </w:r>
      <w:r w:rsidR="00CE7B8E" w:rsidRPr="003E6CE6">
        <w:rPr>
          <w:rFonts w:asciiTheme="majorHAnsi" w:hAnsiTheme="majorHAnsi"/>
          <w:b/>
        </w:rPr>
        <w:tab/>
        <w:t>Eventuelt</w:t>
      </w:r>
    </w:p>
    <w:p w:rsidR="006E4430" w:rsidRPr="003E6CE6" w:rsidRDefault="006E4430" w:rsidP="00174383">
      <w:pPr>
        <w:rPr>
          <w:rFonts w:asciiTheme="majorHAnsi" w:hAnsiTheme="majorHAnsi"/>
        </w:rPr>
      </w:pPr>
    </w:p>
    <w:p w:rsidR="005F10B4" w:rsidRPr="003E6CE6" w:rsidRDefault="005F10B4" w:rsidP="00174383">
      <w:pPr>
        <w:rPr>
          <w:rFonts w:asciiTheme="majorHAnsi" w:hAnsiTheme="majorHAnsi"/>
        </w:rPr>
      </w:pPr>
    </w:p>
    <w:p w:rsidR="009C4275" w:rsidRPr="003E6CE6" w:rsidRDefault="009C4275">
      <w:pPr>
        <w:rPr>
          <w:rFonts w:asciiTheme="majorHAnsi" w:hAnsiTheme="majorHAnsi"/>
        </w:rPr>
      </w:pPr>
    </w:p>
    <w:p w:rsidR="000F5516" w:rsidRPr="003E6CE6" w:rsidRDefault="000F5516" w:rsidP="00D35CFA">
      <w:pPr>
        <w:rPr>
          <w:rFonts w:asciiTheme="majorHAnsi" w:hAnsiTheme="majorHAnsi"/>
          <w:b/>
        </w:rPr>
      </w:pPr>
    </w:p>
    <w:p w:rsidR="00D9640E" w:rsidRPr="003E6CE6" w:rsidRDefault="00D9640E" w:rsidP="00D35CFA">
      <w:pPr>
        <w:rPr>
          <w:rFonts w:asciiTheme="majorHAnsi" w:hAnsiTheme="majorHAnsi"/>
          <w:b/>
        </w:rPr>
      </w:pPr>
    </w:p>
    <w:p w:rsidR="00D9640E" w:rsidRPr="003E6CE6" w:rsidRDefault="00D9640E" w:rsidP="00D35CFA">
      <w:pPr>
        <w:rPr>
          <w:rFonts w:asciiTheme="majorHAnsi" w:hAnsiTheme="majorHAnsi"/>
          <w:b/>
        </w:rPr>
      </w:pPr>
    </w:p>
    <w:p w:rsidR="009E1221" w:rsidRPr="003E6CE6" w:rsidRDefault="009E1221" w:rsidP="00D35CFA">
      <w:pPr>
        <w:rPr>
          <w:rFonts w:asciiTheme="majorHAnsi" w:hAnsiTheme="majorHAnsi"/>
          <w:b/>
        </w:rPr>
      </w:pPr>
    </w:p>
    <w:p w:rsidR="009E1221" w:rsidRPr="003E6CE6" w:rsidRDefault="009E1221" w:rsidP="00D35CFA">
      <w:pPr>
        <w:rPr>
          <w:rFonts w:asciiTheme="majorHAnsi" w:hAnsiTheme="majorHAnsi"/>
          <w:b/>
        </w:rPr>
      </w:pPr>
    </w:p>
    <w:p w:rsidR="009E1221" w:rsidRPr="003E6CE6" w:rsidRDefault="009E1221" w:rsidP="00D35CFA">
      <w:pPr>
        <w:rPr>
          <w:rFonts w:asciiTheme="majorHAnsi" w:hAnsiTheme="majorHAnsi"/>
          <w:b/>
        </w:rPr>
      </w:pPr>
    </w:p>
    <w:p w:rsidR="009E1221" w:rsidRPr="003E6CE6" w:rsidRDefault="009E1221" w:rsidP="00D35CFA">
      <w:pPr>
        <w:rPr>
          <w:rFonts w:asciiTheme="majorHAnsi" w:hAnsiTheme="majorHAnsi"/>
          <w:b/>
        </w:rPr>
      </w:pPr>
    </w:p>
    <w:p w:rsidR="009E1221" w:rsidRPr="003E6CE6" w:rsidRDefault="009E1221" w:rsidP="00D35CFA">
      <w:pPr>
        <w:rPr>
          <w:rFonts w:asciiTheme="majorHAnsi" w:hAnsiTheme="majorHAnsi"/>
          <w:b/>
        </w:rPr>
      </w:pPr>
    </w:p>
    <w:p w:rsidR="00D35CFA" w:rsidRPr="003E6CE6" w:rsidRDefault="005F10B4" w:rsidP="00D35CFA">
      <w:pPr>
        <w:rPr>
          <w:rFonts w:asciiTheme="majorHAnsi" w:hAnsiTheme="majorHAnsi"/>
          <w:b/>
        </w:rPr>
      </w:pPr>
      <w:r w:rsidRPr="003E6CE6">
        <w:rPr>
          <w:rFonts w:asciiTheme="majorHAnsi" w:hAnsiTheme="majorHAnsi"/>
          <w:b/>
        </w:rPr>
        <w:t>Sak 1</w:t>
      </w:r>
      <w:r w:rsidR="009E1221" w:rsidRPr="003E6CE6">
        <w:rPr>
          <w:rFonts w:asciiTheme="majorHAnsi" w:hAnsiTheme="majorHAnsi"/>
          <w:b/>
        </w:rPr>
        <w:t>0.2</w:t>
      </w:r>
      <w:r w:rsidRPr="003E6CE6">
        <w:rPr>
          <w:rFonts w:asciiTheme="majorHAnsi" w:hAnsiTheme="majorHAnsi"/>
          <w:b/>
        </w:rPr>
        <w:t>.15</w:t>
      </w:r>
      <w:r w:rsidR="00D35CFA" w:rsidRPr="003E6CE6">
        <w:rPr>
          <w:rFonts w:asciiTheme="majorHAnsi" w:hAnsiTheme="majorHAnsi"/>
          <w:b/>
        </w:rPr>
        <w:tab/>
        <w:t>Godkjenning av møteinnk</w:t>
      </w:r>
      <w:r w:rsidR="000A5D8E">
        <w:rPr>
          <w:rFonts w:asciiTheme="majorHAnsi" w:hAnsiTheme="majorHAnsi"/>
          <w:b/>
        </w:rPr>
        <w:t>alling og dagsorden</w:t>
      </w:r>
    </w:p>
    <w:p w:rsidR="00D35CFA" w:rsidRPr="003E6CE6" w:rsidRDefault="00D35CFA" w:rsidP="00D35CFA">
      <w:pPr>
        <w:rPr>
          <w:rFonts w:asciiTheme="majorHAnsi" w:hAnsiTheme="majorHAnsi"/>
          <w:b/>
        </w:rPr>
      </w:pPr>
    </w:p>
    <w:p w:rsidR="00D35CFA" w:rsidRPr="003E6CE6" w:rsidRDefault="009E1221" w:rsidP="00D35CFA">
      <w:pPr>
        <w:rPr>
          <w:rFonts w:asciiTheme="majorHAnsi" w:hAnsiTheme="majorHAnsi"/>
          <w:i/>
          <w:u w:val="single"/>
        </w:rPr>
      </w:pPr>
      <w:r w:rsidRPr="003E6CE6">
        <w:rPr>
          <w:rFonts w:asciiTheme="majorHAnsi" w:hAnsiTheme="majorHAnsi"/>
          <w:i/>
          <w:u w:val="single"/>
        </w:rPr>
        <w:t>Forslag til v</w:t>
      </w:r>
      <w:r w:rsidR="000763BF" w:rsidRPr="003E6CE6">
        <w:rPr>
          <w:rFonts w:asciiTheme="majorHAnsi" w:hAnsiTheme="majorHAnsi"/>
          <w:i/>
          <w:u w:val="single"/>
        </w:rPr>
        <w:t>edtak</w:t>
      </w:r>
      <w:r w:rsidR="002D319A" w:rsidRPr="003E6CE6">
        <w:rPr>
          <w:rFonts w:asciiTheme="majorHAnsi" w:hAnsiTheme="majorHAnsi"/>
          <w:i/>
          <w:u w:val="single"/>
        </w:rPr>
        <w:t>:</w:t>
      </w:r>
    </w:p>
    <w:p w:rsidR="00370399" w:rsidRPr="003E6CE6" w:rsidRDefault="00370399" w:rsidP="00370399">
      <w:pPr>
        <w:rPr>
          <w:rFonts w:asciiTheme="majorHAnsi" w:hAnsiTheme="majorHAnsi"/>
          <w:i/>
        </w:rPr>
      </w:pPr>
      <w:r w:rsidRPr="003E6CE6">
        <w:rPr>
          <w:rFonts w:asciiTheme="majorHAnsi" w:hAnsiTheme="majorHAnsi"/>
          <w:i/>
        </w:rPr>
        <w:t>Innkalling</w:t>
      </w:r>
      <w:r w:rsidR="00F47CB4" w:rsidRPr="003E6CE6">
        <w:rPr>
          <w:rFonts w:asciiTheme="majorHAnsi" w:hAnsiTheme="majorHAnsi"/>
          <w:i/>
        </w:rPr>
        <w:t xml:space="preserve"> og dagsorden</w:t>
      </w:r>
      <w:r w:rsidR="00302D20" w:rsidRPr="003E6CE6">
        <w:rPr>
          <w:rFonts w:asciiTheme="majorHAnsi" w:hAnsiTheme="majorHAnsi"/>
          <w:i/>
        </w:rPr>
        <w:t xml:space="preserve"> godkjennes </w:t>
      </w:r>
    </w:p>
    <w:p w:rsidR="00D35CFA" w:rsidRPr="003E6CE6" w:rsidRDefault="00D35CFA" w:rsidP="00D35CFA">
      <w:pPr>
        <w:rPr>
          <w:rFonts w:asciiTheme="majorHAnsi" w:hAnsiTheme="majorHAnsi"/>
          <w:b/>
          <w:color w:val="FF0000"/>
        </w:rPr>
      </w:pPr>
    </w:p>
    <w:p w:rsidR="00DD5A7E" w:rsidRPr="003E6CE6" w:rsidRDefault="00DD5A7E" w:rsidP="00DD5A7E">
      <w:pPr>
        <w:rPr>
          <w:rFonts w:asciiTheme="majorHAnsi" w:hAnsiTheme="majorHAnsi"/>
          <w:b/>
          <w:color w:val="FF0000"/>
        </w:rPr>
      </w:pPr>
    </w:p>
    <w:p w:rsidR="00745DBB" w:rsidRPr="003E6CE6" w:rsidRDefault="009E1221" w:rsidP="00434520">
      <w:pPr>
        <w:rPr>
          <w:rFonts w:asciiTheme="majorHAnsi" w:hAnsiTheme="majorHAnsi"/>
          <w:b/>
          <w:bCs/>
        </w:rPr>
      </w:pPr>
      <w:r w:rsidRPr="003E6CE6">
        <w:rPr>
          <w:rFonts w:asciiTheme="majorHAnsi" w:hAnsiTheme="majorHAnsi"/>
          <w:b/>
        </w:rPr>
        <w:t>Sak 11.2</w:t>
      </w:r>
      <w:r w:rsidR="000D7C97" w:rsidRPr="003E6CE6">
        <w:rPr>
          <w:rFonts w:asciiTheme="majorHAnsi" w:hAnsiTheme="majorHAnsi"/>
          <w:b/>
        </w:rPr>
        <w:t>.15</w:t>
      </w:r>
      <w:r w:rsidR="00745DBB" w:rsidRPr="003E6CE6">
        <w:rPr>
          <w:rFonts w:asciiTheme="majorHAnsi" w:hAnsiTheme="majorHAnsi"/>
          <w:b/>
        </w:rPr>
        <w:tab/>
      </w:r>
      <w:r w:rsidRPr="003E6CE6">
        <w:rPr>
          <w:rFonts w:asciiTheme="majorHAnsi" w:hAnsiTheme="majorHAnsi"/>
          <w:b/>
          <w:bCs/>
        </w:rPr>
        <w:t xml:space="preserve">Utviklingsredegjørelsen </w:t>
      </w:r>
      <w:r w:rsidR="004B22F1">
        <w:rPr>
          <w:rFonts w:asciiTheme="majorHAnsi" w:hAnsiTheme="majorHAnsi"/>
          <w:b/>
          <w:bCs/>
        </w:rPr>
        <w:t>2015-2016</w:t>
      </w:r>
    </w:p>
    <w:p w:rsidR="00292FE4" w:rsidRDefault="004B22F1" w:rsidP="00292FE4">
      <w:pPr>
        <w:ind w:left="1416"/>
        <w:rPr>
          <w:rFonts w:asciiTheme="majorHAnsi" w:hAnsiTheme="majorHAnsi"/>
          <w:bCs/>
        </w:rPr>
      </w:pPr>
      <w:r w:rsidRPr="004B22F1">
        <w:rPr>
          <w:rFonts w:asciiTheme="majorHAnsi" w:hAnsiTheme="majorHAnsi"/>
          <w:bCs/>
        </w:rPr>
        <w:t>Utdanningsdirektoratet</w:t>
      </w:r>
      <w:r w:rsidR="00292FE4" w:rsidRPr="003E6CE6">
        <w:rPr>
          <w:rFonts w:asciiTheme="majorHAnsi" w:hAnsiTheme="majorHAnsi"/>
          <w:bCs/>
        </w:rPr>
        <w:t xml:space="preserve"> presenterer startpakken med statistikknotater for hvert lærefag og gir informasjon om arbeidet og fremdriften.</w:t>
      </w:r>
    </w:p>
    <w:p w:rsidR="008A47BF" w:rsidRDefault="008A47BF" w:rsidP="008A47BF">
      <w:pPr>
        <w:rPr>
          <w:rFonts w:asciiTheme="majorHAnsi" w:hAnsiTheme="majorHAnsi"/>
          <w:color w:val="FF0000"/>
        </w:rPr>
      </w:pPr>
    </w:p>
    <w:p w:rsidR="00292FE4" w:rsidRPr="008A47BF" w:rsidRDefault="008A47BF" w:rsidP="008A47BF">
      <w:pPr>
        <w:ind w:left="1416"/>
        <w:rPr>
          <w:rFonts w:asciiTheme="majorHAnsi" w:hAnsiTheme="majorHAnsi"/>
        </w:rPr>
      </w:pPr>
      <w:r>
        <w:rPr>
          <w:rFonts w:asciiTheme="majorHAnsi" w:hAnsiTheme="majorHAnsi"/>
        </w:rPr>
        <w:t xml:space="preserve">AU har drøftet hvordan rådet kan organisere arbeidet, i første omgang med del 1 av utviklingsredegjørelsen som skal leveres 15.oktober. </w:t>
      </w:r>
      <w:r>
        <w:rPr>
          <w:rFonts w:asciiTheme="majorHAnsi" w:hAnsiTheme="majorHAnsi"/>
        </w:rPr>
        <w:t>Dette følger i forslag til vedtak.</w:t>
      </w:r>
    </w:p>
    <w:p w:rsidR="00745DBB" w:rsidRPr="003E6CE6" w:rsidRDefault="00745DBB" w:rsidP="00745DBB">
      <w:pPr>
        <w:rPr>
          <w:rFonts w:asciiTheme="majorHAnsi" w:hAnsiTheme="majorHAnsi"/>
          <w:color w:val="FF0000"/>
        </w:rPr>
      </w:pPr>
    </w:p>
    <w:p w:rsidR="003E6CE6" w:rsidRPr="003E6CE6" w:rsidRDefault="00932EE7" w:rsidP="008A47BF">
      <w:pPr>
        <w:ind w:left="1416"/>
        <w:rPr>
          <w:rFonts w:asciiTheme="majorHAnsi" w:hAnsiTheme="majorHAnsi"/>
        </w:rPr>
      </w:pPr>
      <w:r>
        <w:rPr>
          <w:rFonts w:asciiTheme="majorHAnsi" w:hAnsiTheme="majorHAnsi"/>
        </w:rPr>
        <w:t>Sakspapirer</w:t>
      </w:r>
      <w:r w:rsidR="003E6CE6" w:rsidRPr="003E6CE6">
        <w:rPr>
          <w:rFonts w:asciiTheme="majorHAnsi" w:hAnsiTheme="majorHAnsi"/>
        </w:rPr>
        <w:t xml:space="preserve">: </w:t>
      </w:r>
    </w:p>
    <w:p w:rsidR="000A5D8E" w:rsidRDefault="003E6CE6" w:rsidP="008A47BF">
      <w:pPr>
        <w:pStyle w:val="Listeavsnitt"/>
        <w:numPr>
          <w:ilvl w:val="0"/>
          <w:numId w:val="21"/>
        </w:numPr>
        <w:ind w:left="2136"/>
        <w:rPr>
          <w:rFonts w:asciiTheme="majorHAnsi" w:hAnsiTheme="majorHAnsi"/>
        </w:rPr>
      </w:pPr>
      <w:r w:rsidRPr="003E6CE6">
        <w:rPr>
          <w:rFonts w:asciiTheme="majorHAnsi" w:hAnsiTheme="majorHAnsi"/>
        </w:rPr>
        <w:t>B</w:t>
      </w:r>
      <w:r w:rsidR="000A5D8E">
        <w:rPr>
          <w:rFonts w:asciiTheme="majorHAnsi" w:hAnsiTheme="majorHAnsi"/>
        </w:rPr>
        <w:t>eskrivelse av b</w:t>
      </w:r>
      <w:r w:rsidRPr="003E6CE6">
        <w:rPr>
          <w:rFonts w:asciiTheme="majorHAnsi" w:hAnsiTheme="majorHAnsi"/>
        </w:rPr>
        <w:t>estil</w:t>
      </w:r>
      <w:r w:rsidR="000A5D8E">
        <w:rPr>
          <w:rFonts w:asciiTheme="majorHAnsi" w:hAnsiTheme="majorHAnsi"/>
        </w:rPr>
        <w:t>ling om utviklingsredegjørelse 2015</w:t>
      </w:r>
    </w:p>
    <w:p w:rsidR="000A5D8E" w:rsidRDefault="000A5D8E" w:rsidP="008A47BF">
      <w:pPr>
        <w:pStyle w:val="Listeavsnitt"/>
        <w:numPr>
          <w:ilvl w:val="0"/>
          <w:numId w:val="21"/>
        </w:numPr>
        <w:ind w:left="2136"/>
        <w:rPr>
          <w:rFonts w:asciiTheme="majorHAnsi" w:hAnsiTheme="majorHAnsi"/>
        </w:rPr>
      </w:pPr>
      <w:r>
        <w:rPr>
          <w:rFonts w:asciiTheme="majorHAnsi" w:hAnsiTheme="majorHAnsi"/>
        </w:rPr>
        <w:t>Kort oppsummering av forrige utviklingsredegjørelse og oppfølgingsspørsmål til FRSS</w:t>
      </w:r>
    </w:p>
    <w:p w:rsidR="003E6CE6" w:rsidRPr="003E6CE6" w:rsidRDefault="000A5D8E" w:rsidP="008A47BF">
      <w:pPr>
        <w:pStyle w:val="Listeavsnitt"/>
        <w:numPr>
          <w:ilvl w:val="0"/>
          <w:numId w:val="21"/>
        </w:numPr>
        <w:ind w:left="2136"/>
        <w:rPr>
          <w:rFonts w:asciiTheme="majorHAnsi" w:hAnsiTheme="majorHAnsi"/>
        </w:rPr>
      </w:pPr>
      <w:r>
        <w:rPr>
          <w:rFonts w:asciiTheme="majorHAnsi" w:hAnsiTheme="majorHAnsi"/>
        </w:rPr>
        <w:t xml:space="preserve">Startpakke med </w:t>
      </w:r>
      <w:r w:rsidR="003E6CE6" w:rsidRPr="003E6CE6">
        <w:rPr>
          <w:rFonts w:asciiTheme="majorHAnsi" w:hAnsiTheme="majorHAnsi"/>
        </w:rPr>
        <w:t>m/statistikk</w:t>
      </w:r>
      <w:r>
        <w:rPr>
          <w:rFonts w:asciiTheme="majorHAnsi" w:hAnsiTheme="majorHAnsi"/>
        </w:rPr>
        <w:t>oversikt</w:t>
      </w:r>
      <w:r w:rsidR="003E6CE6" w:rsidRPr="003E6CE6">
        <w:rPr>
          <w:rFonts w:asciiTheme="majorHAnsi" w:hAnsiTheme="majorHAnsi"/>
        </w:rPr>
        <w:t xml:space="preserve"> for hvert lærefag</w:t>
      </w:r>
      <w:r>
        <w:rPr>
          <w:rFonts w:asciiTheme="majorHAnsi" w:hAnsiTheme="majorHAnsi"/>
        </w:rPr>
        <w:t xml:space="preserve"> og spørsmål angående fagenes relevans</w:t>
      </w:r>
    </w:p>
    <w:p w:rsidR="000A5D8E" w:rsidRDefault="000A5D8E" w:rsidP="005F3B1E">
      <w:pPr>
        <w:rPr>
          <w:rFonts w:asciiTheme="majorHAnsi" w:hAnsiTheme="majorHAnsi"/>
          <w:i/>
          <w:u w:val="single"/>
        </w:rPr>
      </w:pPr>
    </w:p>
    <w:p w:rsidR="0081162F" w:rsidRPr="003E6CE6" w:rsidRDefault="00205E0D" w:rsidP="005F3B1E">
      <w:pPr>
        <w:rPr>
          <w:rFonts w:asciiTheme="majorHAnsi" w:hAnsiTheme="majorHAnsi"/>
          <w:i/>
          <w:u w:val="single"/>
        </w:rPr>
      </w:pPr>
      <w:r w:rsidRPr="003E6CE6">
        <w:rPr>
          <w:rFonts w:asciiTheme="majorHAnsi" w:hAnsiTheme="majorHAnsi"/>
          <w:i/>
          <w:u w:val="single"/>
        </w:rPr>
        <w:t>Forslag til v</w:t>
      </w:r>
      <w:r w:rsidR="0081162F" w:rsidRPr="003E6CE6">
        <w:rPr>
          <w:rFonts w:asciiTheme="majorHAnsi" w:hAnsiTheme="majorHAnsi"/>
          <w:i/>
          <w:u w:val="single"/>
        </w:rPr>
        <w:t xml:space="preserve">edtak: </w:t>
      </w:r>
    </w:p>
    <w:p w:rsidR="000A5D8E" w:rsidRPr="000A5D8E" w:rsidRDefault="000A5D8E" w:rsidP="000A5D8E">
      <w:pPr>
        <w:rPr>
          <w:rFonts w:asciiTheme="majorHAnsi" w:hAnsiTheme="majorHAnsi"/>
          <w:i/>
        </w:rPr>
      </w:pPr>
      <w:r w:rsidRPr="000A5D8E">
        <w:rPr>
          <w:rFonts w:asciiTheme="majorHAnsi" w:hAnsiTheme="majorHAnsi"/>
          <w:i/>
        </w:rPr>
        <w:t>Rådet vil bruke de vedlagte skjemaene for å svare på d</w:t>
      </w:r>
      <w:r>
        <w:rPr>
          <w:rFonts w:asciiTheme="majorHAnsi" w:hAnsiTheme="majorHAnsi"/>
          <w:i/>
        </w:rPr>
        <w:t>el 1 av utviklingsredegjørelsen</w:t>
      </w:r>
      <w:r w:rsidRPr="000A5D8E">
        <w:rPr>
          <w:rFonts w:asciiTheme="majorHAnsi" w:hAnsiTheme="majorHAnsi"/>
          <w:i/>
        </w:rPr>
        <w:t xml:space="preserve"> i tråd med det direktoratet anbefaler. Ansvar ligger i arbeidsgruppene for å besvare skjemaene. </w:t>
      </w:r>
    </w:p>
    <w:p w:rsidR="000A5D8E" w:rsidRPr="000A5D8E" w:rsidRDefault="000A5D8E" w:rsidP="000A5D8E">
      <w:pPr>
        <w:pStyle w:val="Listeavsnitt"/>
        <w:numPr>
          <w:ilvl w:val="0"/>
          <w:numId w:val="24"/>
        </w:numPr>
        <w:rPr>
          <w:rFonts w:asciiTheme="majorHAnsi" w:hAnsiTheme="majorHAnsi"/>
          <w:i/>
        </w:rPr>
      </w:pPr>
      <w:r w:rsidRPr="000A5D8E">
        <w:rPr>
          <w:rFonts w:asciiTheme="majorHAnsi" w:hAnsiTheme="majorHAnsi"/>
          <w:i/>
        </w:rPr>
        <w:t>Det anbefales at arbeidsgruppene avholder dialogmøter eller lignende for å få innspill til arbeidet med utviklingsredegjørelsen</w:t>
      </w:r>
    </w:p>
    <w:p w:rsidR="000A5D8E" w:rsidRPr="000A5D8E" w:rsidRDefault="000A5D8E" w:rsidP="000A5D8E">
      <w:pPr>
        <w:pStyle w:val="Listeavsnitt"/>
        <w:numPr>
          <w:ilvl w:val="0"/>
          <w:numId w:val="24"/>
        </w:numPr>
        <w:rPr>
          <w:rFonts w:asciiTheme="majorHAnsi" w:hAnsiTheme="majorHAnsi"/>
          <w:i/>
        </w:rPr>
      </w:pPr>
      <w:r w:rsidRPr="000A5D8E">
        <w:rPr>
          <w:rFonts w:asciiTheme="majorHAnsi" w:hAnsiTheme="majorHAnsi"/>
          <w:i/>
        </w:rPr>
        <w:t>Det anbefales at arbeids</w:t>
      </w:r>
      <w:r w:rsidR="008A47BF">
        <w:rPr>
          <w:rFonts w:asciiTheme="majorHAnsi" w:hAnsiTheme="majorHAnsi"/>
          <w:i/>
        </w:rPr>
        <w:t>gruppene sender ut henvendelser (evt. inkludert statistikkoversiktene)</w:t>
      </w:r>
      <w:r w:rsidRPr="000A5D8E">
        <w:rPr>
          <w:rFonts w:asciiTheme="majorHAnsi" w:hAnsiTheme="majorHAnsi"/>
          <w:i/>
        </w:rPr>
        <w:t xml:space="preserve"> til ulike bransjemiljøer for å få tilbakemeldinger som kan brukes i vurderingene</w:t>
      </w:r>
    </w:p>
    <w:p w:rsidR="000A5D8E" w:rsidRPr="000A5D8E" w:rsidRDefault="000A5D8E" w:rsidP="000A5D8E">
      <w:pPr>
        <w:pStyle w:val="Listeavsnitt"/>
        <w:numPr>
          <w:ilvl w:val="0"/>
          <w:numId w:val="24"/>
        </w:numPr>
        <w:rPr>
          <w:rFonts w:asciiTheme="majorHAnsi" w:hAnsiTheme="majorHAnsi"/>
          <w:i/>
        </w:rPr>
      </w:pPr>
      <w:r w:rsidRPr="000A5D8E">
        <w:rPr>
          <w:rFonts w:asciiTheme="majorHAnsi" w:hAnsiTheme="majorHAnsi"/>
          <w:i/>
        </w:rPr>
        <w:t>Innad i arbeidsgruppene vil det være flere lærefag. Det anbefales at arbeidsgruppene organiserer seg slik at det er ett medlem som har hovedansvar for hvert av lærefagene.</w:t>
      </w:r>
    </w:p>
    <w:p w:rsidR="008A47BF" w:rsidRDefault="008A47BF" w:rsidP="000A5D8E">
      <w:pPr>
        <w:rPr>
          <w:rFonts w:asciiTheme="majorHAnsi" w:hAnsiTheme="majorHAnsi"/>
          <w:i/>
        </w:rPr>
      </w:pPr>
    </w:p>
    <w:p w:rsidR="000A5D8E" w:rsidRPr="000A5D8E" w:rsidRDefault="000A5D8E" w:rsidP="000A5D8E">
      <w:pPr>
        <w:rPr>
          <w:rFonts w:asciiTheme="majorHAnsi" w:hAnsiTheme="majorHAnsi"/>
          <w:i/>
        </w:rPr>
      </w:pPr>
      <w:r w:rsidRPr="000A5D8E">
        <w:rPr>
          <w:rFonts w:asciiTheme="majorHAnsi" w:hAnsiTheme="majorHAnsi"/>
          <w:i/>
        </w:rPr>
        <w:t>Arbeidsgruppene legger frem arbeidet så langt på rådsmøtet 11.juni og orienterer om status i arbeidet.</w:t>
      </w:r>
    </w:p>
    <w:p w:rsidR="000A5D8E" w:rsidRPr="000A5D8E" w:rsidRDefault="000A5D8E" w:rsidP="000A5D8E">
      <w:pPr>
        <w:rPr>
          <w:rFonts w:asciiTheme="majorHAnsi" w:hAnsiTheme="majorHAnsi"/>
          <w:i/>
        </w:rPr>
      </w:pPr>
      <w:r w:rsidRPr="000A5D8E">
        <w:rPr>
          <w:rFonts w:asciiTheme="majorHAnsi" w:hAnsiTheme="majorHAnsi"/>
          <w:i/>
        </w:rPr>
        <w:t>Rådet behandler det samlet på rådsmøte 1.oktober og del 1 oversendes direktoratet innen 15.oktober.</w:t>
      </w:r>
    </w:p>
    <w:p w:rsidR="00E23179" w:rsidRPr="003E6CE6" w:rsidRDefault="00E23179" w:rsidP="0099621D">
      <w:pPr>
        <w:rPr>
          <w:rFonts w:asciiTheme="majorHAnsi" w:hAnsiTheme="majorHAnsi"/>
          <w:color w:val="FF0000"/>
        </w:rPr>
      </w:pPr>
    </w:p>
    <w:p w:rsidR="00406C33" w:rsidRPr="003E6CE6" w:rsidRDefault="00406C33" w:rsidP="00D9640E">
      <w:pPr>
        <w:rPr>
          <w:rFonts w:asciiTheme="majorHAnsi" w:hAnsiTheme="majorHAnsi"/>
          <w:b/>
        </w:rPr>
      </w:pPr>
    </w:p>
    <w:p w:rsidR="00B8300F" w:rsidRPr="003E6CE6" w:rsidRDefault="009E1221" w:rsidP="00D9640E">
      <w:pPr>
        <w:rPr>
          <w:rFonts w:asciiTheme="majorHAnsi" w:hAnsiTheme="majorHAnsi"/>
          <w:b/>
        </w:rPr>
      </w:pPr>
      <w:r w:rsidRPr="003E6CE6">
        <w:rPr>
          <w:rFonts w:asciiTheme="majorHAnsi" w:hAnsiTheme="majorHAnsi"/>
          <w:b/>
        </w:rPr>
        <w:t>Sak 12.2</w:t>
      </w:r>
      <w:r w:rsidR="000D7C97" w:rsidRPr="003E6CE6">
        <w:rPr>
          <w:rFonts w:asciiTheme="majorHAnsi" w:hAnsiTheme="majorHAnsi"/>
          <w:b/>
        </w:rPr>
        <w:t>.15</w:t>
      </w:r>
      <w:r w:rsidR="00B8300F" w:rsidRPr="003E6CE6">
        <w:rPr>
          <w:rFonts w:asciiTheme="majorHAnsi" w:hAnsiTheme="majorHAnsi"/>
          <w:b/>
        </w:rPr>
        <w:t xml:space="preserve"> </w:t>
      </w:r>
      <w:r w:rsidR="00B8300F" w:rsidRPr="003E6CE6">
        <w:rPr>
          <w:rFonts w:asciiTheme="majorHAnsi" w:hAnsiTheme="majorHAnsi"/>
          <w:b/>
        </w:rPr>
        <w:tab/>
      </w:r>
      <w:r w:rsidR="000D7C97" w:rsidRPr="003E6CE6">
        <w:rPr>
          <w:rFonts w:asciiTheme="majorHAnsi" w:hAnsiTheme="majorHAnsi"/>
          <w:b/>
        </w:rPr>
        <w:t>Gjennomgang av tilbudsstrukturen</w:t>
      </w:r>
    </w:p>
    <w:p w:rsidR="003E6CE6" w:rsidRPr="003E6CE6" w:rsidRDefault="003E6CE6" w:rsidP="003E6CE6">
      <w:pPr>
        <w:pStyle w:val="Listeavsnitt"/>
        <w:ind w:left="1416"/>
        <w:rPr>
          <w:rFonts w:asciiTheme="majorHAnsi" w:hAnsiTheme="majorHAnsi"/>
        </w:rPr>
      </w:pPr>
      <w:r w:rsidRPr="003E6CE6">
        <w:rPr>
          <w:rFonts w:asciiTheme="majorHAnsi" w:hAnsiTheme="majorHAnsi"/>
        </w:rPr>
        <w:t xml:space="preserve">Direktoratet har oppsummert innspillene og skrevet et notat om den videre prosessen. </w:t>
      </w:r>
      <w:r w:rsidR="00A95AEB">
        <w:rPr>
          <w:rFonts w:asciiTheme="majorHAnsi" w:hAnsiTheme="majorHAnsi"/>
        </w:rPr>
        <w:t>Se vedlagte sakspapir.</w:t>
      </w:r>
    </w:p>
    <w:p w:rsidR="003E6CE6" w:rsidRPr="003E6CE6" w:rsidRDefault="003E6CE6" w:rsidP="003E6CE6">
      <w:pPr>
        <w:ind w:left="360"/>
        <w:rPr>
          <w:rFonts w:asciiTheme="majorHAnsi" w:hAnsiTheme="majorHAnsi"/>
        </w:rPr>
      </w:pPr>
    </w:p>
    <w:p w:rsidR="003E6CE6" w:rsidRPr="003E6CE6" w:rsidRDefault="003E6CE6" w:rsidP="003E6CE6">
      <w:pPr>
        <w:ind w:left="1416"/>
        <w:rPr>
          <w:rFonts w:asciiTheme="majorHAnsi" w:hAnsiTheme="majorHAnsi"/>
        </w:rPr>
      </w:pPr>
      <w:r w:rsidRPr="003E6CE6">
        <w:rPr>
          <w:rFonts w:asciiTheme="majorHAnsi" w:hAnsiTheme="majorHAnsi"/>
        </w:rPr>
        <w:t>Rådene er bedt om å komme med innspill på personer/aktører som kan ha en plass i arbeidsgruppene direktoratet skal oppnevne.</w:t>
      </w:r>
    </w:p>
    <w:p w:rsidR="003E6CE6" w:rsidRPr="003E6CE6" w:rsidRDefault="003E6CE6" w:rsidP="003E6CE6">
      <w:pPr>
        <w:ind w:left="1416"/>
        <w:rPr>
          <w:rFonts w:asciiTheme="majorHAnsi" w:hAnsiTheme="majorHAnsi"/>
        </w:rPr>
      </w:pPr>
    </w:p>
    <w:p w:rsidR="003E6CE6" w:rsidRPr="003E6CE6" w:rsidRDefault="003E6CE6" w:rsidP="003E6CE6">
      <w:pPr>
        <w:ind w:left="1416"/>
        <w:rPr>
          <w:rFonts w:asciiTheme="majorHAnsi" w:hAnsiTheme="majorHAnsi"/>
        </w:rPr>
      </w:pPr>
      <w:r w:rsidRPr="003E6CE6">
        <w:rPr>
          <w:rFonts w:asciiTheme="majorHAnsi" w:hAnsiTheme="majorHAnsi"/>
        </w:rPr>
        <w:t>Rådene bes også om å melde inn behov for ekstra aktiviteter</w:t>
      </w:r>
      <w:r w:rsidR="004B22F1">
        <w:rPr>
          <w:rFonts w:asciiTheme="majorHAnsi" w:hAnsiTheme="majorHAnsi"/>
        </w:rPr>
        <w:t xml:space="preserve">/behov for midler </w:t>
      </w:r>
      <w:r w:rsidRPr="003E6CE6">
        <w:rPr>
          <w:rFonts w:asciiTheme="majorHAnsi" w:hAnsiTheme="majorHAnsi"/>
        </w:rPr>
        <w:t>i tilknytning til arbeidet med utviklingsredegjørelser og tilbudsstru</w:t>
      </w:r>
      <w:r w:rsidR="004B22F1">
        <w:rPr>
          <w:rFonts w:asciiTheme="majorHAnsi" w:hAnsiTheme="majorHAnsi"/>
        </w:rPr>
        <w:t>kturen</w:t>
      </w:r>
      <w:r w:rsidRPr="003E6CE6">
        <w:rPr>
          <w:rFonts w:asciiTheme="majorHAnsi" w:hAnsiTheme="majorHAnsi"/>
        </w:rPr>
        <w:t xml:space="preserve">. Frist 1.mai. </w:t>
      </w:r>
    </w:p>
    <w:p w:rsidR="00292FE4" w:rsidRPr="003E6CE6" w:rsidRDefault="00292FE4" w:rsidP="00D9640E">
      <w:pPr>
        <w:rPr>
          <w:rFonts w:asciiTheme="majorHAnsi" w:hAnsiTheme="majorHAnsi"/>
        </w:rPr>
      </w:pPr>
    </w:p>
    <w:p w:rsidR="00292FE4" w:rsidRPr="003E6CE6" w:rsidRDefault="00292FE4" w:rsidP="00D9640E">
      <w:pPr>
        <w:rPr>
          <w:rFonts w:asciiTheme="majorHAnsi" w:hAnsiTheme="majorHAnsi"/>
        </w:rPr>
      </w:pPr>
    </w:p>
    <w:p w:rsidR="0051555C" w:rsidRPr="003E6CE6" w:rsidRDefault="003E6CE6" w:rsidP="00932EE7">
      <w:pPr>
        <w:ind w:left="1416"/>
        <w:rPr>
          <w:rFonts w:asciiTheme="majorHAnsi" w:hAnsiTheme="majorHAnsi"/>
          <w:color w:val="000000" w:themeColor="text1"/>
        </w:rPr>
      </w:pPr>
      <w:r w:rsidRPr="003E6CE6">
        <w:rPr>
          <w:rFonts w:asciiTheme="majorHAnsi" w:hAnsiTheme="majorHAnsi"/>
          <w:color w:val="000000" w:themeColor="text1"/>
        </w:rPr>
        <w:t>Sakspapirer</w:t>
      </w:r>
      <w:r w:rsidR="0051555C" w:rsidRPr="003E6CE6">
        <w:rPr>
          <w:rFonts w:asciiTheme="majorHAnsi" w:hAnsiTheme="majorHAnsi"/>
          <w:color w:val="000000" w:themeColor="text1"/>
        </w:rPr>
        <w:t>:</w:t>
      </w:r>
    </w:p>
    <w:p w:rsidR="0051555C" w:rsidRPr="003E6CE6" w:rsidRDefault="0051555C" w:rsidP="00932EE7">
      <w:pPr>
        <w:pStyle w:val="Listeavsnitt"/>
        <w:numPr>
          <w:ilvl w:val="0"/>
          <w:numId w:val="20"/>
        </w:numPr>
        <w:ind w:left="2136"/>
        <w:rPr>
          <w:rFonts w:asciiTheme="majorHAnsi" w:hAnsiTheme="majorHAnsi"/>
          <w:color w:val="000000" w:themeColor="text1"/>
        </w:rPr>
      </w:pPr>
      <w:r w:rsidRPr="003E6CE6">
        <w:rPr>
          <w:rFonts w:asciiTheme="majorHAnsi" w:hAnsiTheme="majorHAnsi"/>
          <w:color w:val="000000" w:themeColor="text1"/>
        </w:rPr>
        <w:t>Notat om videre fremdrift i arbeidet med tilbudsstrukturen</w:t>
      </w:r>
    </w:p>
    <w:p w:rsidR="0051555C" w:rsidRPr="003E6CE6" w:rsidRDefault="0051555C" w:rsidP="00D9640E">
      <w:pPr>
        <w:rPr>
          <w:rFonts w:asciiTheme="majorHAnsi" w:hAnsiTheme="majorHAnsi"/>
        </w:rPr>
      </w:pPr>
    </w:p>
    <w:p w:rsidR="00F1564C" w:rsidRPr="003E6CE6" w:rsidRDefault="00F1564C" w:rsidP="00F1564C">
      <w:pPr>
        <w:rPr>
          <w:rFonts w:asciiTheme="majorHAnsi" w:hAnsiTheme="majorHAnsi"/>
          <w:color w:val="FF0000"/>
        </w:rPr>
      </w:pPr>
    </w:p>
    <w:p w:rsidR="008E40D3" w:rsidRPr="003E6CE6" w:rsidRDefault="008E40D3" w:rsidP="008E40D3">
      <w:pPr>
        <w:rPr>
          <w:rFonts w:asciiTheme="majorHAnsi" w:hAnsiTheme="majorHAnsi"/>
          <w:i/>
          <w:u w:val="single"/>
        </w:rPr>
      </w:pPr>
      <w:r w:rsidRPr="003E6CE6">
        <w:rPr>
          <w:rFonts w:asciiTheme="majorHAnsi" w:hAnsiTheme="majorHAnsi"/>
          <w:i/>
          <w:u w:val="single"/>
        </w:rPr>
        <w:t xml:space="preserve">Forslag til vedtak: </w:t>
      </w:r>
    </w:p>
    <w:p w:rsidR="0024544C" w:rsidRPr="0024544C" w:rsidRDefault="0024544C" w:rsidP="0024544C">
      <w:pPr>
        <w:rPr>
          <w:rFonts w:asciiTheme="majorHAnsi" w:hAnsiTheme="majorHAnsi"/>
          <w:i/>
          <w:color w:val="000000" w:themeColor="text1"/>
        </w:rPr>
      </w:pPr>
      <w:r w:rsidRPr="0024544C">
        <w:rPr>
          <w:rFonts w:asciiTheme="majorHAnsi" w:hAnsiTheme="majorHAnsi"/>
          <w:i/>
          <w:color w:val="000000" w:themeColor="text1"/>
        </w:rPr>
        <w:t>Rådssekretæren melder inn behov i tråd med følgende punkter:</w:t>
      </w:r>
    </w:p>
    <w:p w:rsidR="0024544C" w:rsidRPr="0024544C" w:rsidRDefault="0024544C" w:rsidP="0024544C">
      <w:pPr>
        <w:pStyle w:val="Listeavsnitt"/>
        <w:numPr>
          <w:ilvl w:val="0"/>
          <w:numId w:val="25"/>
        </w:numPr>
        <w:rPr>
          <w:rFonts w:asciiTheme="majorHAnsi" w:hAnsiTheme="majorHAnsi"/>
          <w:i/>
        </w:rPr>
      </w:pPr>
      <w:r w:rsidRPr="0024544C">
        <w:rPr>
          <w:rFonts w:asciiTheme="majorHAnsi" w:hAnsiTheme="majorHAnsi"/>
          <w:i/>
        </w:rPr>
        <w:t>1 ekstra rådsmøte for å behandle sak om tilbudsstrukturen</w:t>
      </w:r>
    </w:p>
    <w:p w:rsidR="0024544C" w:rsidRPr="0024544C" w:rsidRDefault="0024544C" w:rsidP="0024544C">
      <w:pPr>
        <w:pStyle w:val="Listeavsnitt"/>
        <w:numPr>
          <w:ilvl w:val="0"/>
          <w:numId w:val="25"/>
        </w:numPr>
        <w:rPr>
          <w:rFonts w:asciiTheme="majorHAnsi" w:hAnsiTheme="majorHAnsi"/>
          <w:i/>
        </w:rPr>
      </w:pPr>
      <w:r w:rsidRPr="0024544C">
        <w:rPr>
          <w:rFonts w:asciiTheme="majorHAnsi" w:hAnsiTheme="majorHAnsi"/>
          <w:i/>
        </w:rPr>
        <w:t>4 arbeidsgrupper</w:t>
      </w:r>
      <w:r w:rsidR="00A95AEB">
        <w:rPr>
          <w:rFonts w:asciiTheme="majorHAnsi" w:hAnsiTheme="majorHAnsi"/>
          <w:i/>
        </w:rPr>
        <w:t xml:space="preserve"> i rådet</w:t>
      </w:r>
      <w:r w:rsidRPr="0024544C">
        <w:rPr>
          <w:rFonts w:asciiTheme="majorHAnsi" w:hAnsiTheme="majorHAnsi"/>
          <w:i/>
        </w:rPr>
        <w:t xml:space="preserve">, </w:t>
      </w:r>
      <w:r>
        <w:rPr>
          <w:rFonts w:asciiTheme="majorHAnsi" w:hAnsiTheme="majorHAnsi"/>
          <w:i/>
        </w:rPr>
        <w:t xml:space="preserve">opp mot </w:t>
      </w:r>
      <w:r w:rsidRPr="0024544C">
        <w:rPr>
          <w:rFonts w:asciiTheme="majorHAnsi" w:hAnsiTheme="majorHAnsi"/>
          <w:i/>
        </w:rPr>
        <w:t>4 møter</w:t>
      </w:r>
      <w:r>
        <w:rPr>
          <w:rFonts w:asciiTheme="majorHAnsi" w:hAnsiTheme="majorHAnsi"/>
          <w:i/>
        </w:rPr>
        <w:t xml:space="preserve"> i hver gruppe</w:t>
      </w:r>
      <w:r w:rsidRPr="0024544C">
        <w:rPr>
          <w:rFonts w:asciiTheme="majorHAnsi" w:hAnsiTheme="majorHAnsi"/>
          <w:i/>
        </w:rPr>
        <w:t>.</w:t>
      </w:r>
    </w:p>
    <w:p w:rsidR="0024544C" w:rsidRPr="0024544C" w:rsidRDefault="0024544C" w:rsidP="0024544C">
      <w:pPr>
        <w:pStyle w:val="Listeavsnitt"/>
        <w:numPr>
          <w:ilvl w:val="0"/>
          <w:numId w:val="25"/>
        </w:numPr>
        <w:rPr>
          <w:rFonts w:asciiTheme="majorHAnsi" w:hAnsiTheme="majorHAnsi"/>
          <w:i/>
        </w:rPr>
      </w:pPr>
      <w:r>
        <w:rPr>
          <w:rFonts w:asciiTheme="majorHAnsi" w:hAnsiTheme="majorHAnsi"/>
          <w:i/>
        </w:rPr>
        <w:lastRenderedPageBreak/>
        <w:t xml:space="preserve">Opp mot </w:t>
      </w:r>
      <w:r w:rsidRPr="0024544C">
        <w:rPr>
          <w:rFonts w:asciiTheme="majorHAnsi" w:hAnsiTheme="majorHAnsi"/>
          <w:i/>
        </w:rPr>
        <w:t xml:space="preserve">4 dialogmøter – </w:t>
      </w:r>
      <w:r>
        <w:rPr>
          <w:rFonts w:asciiTheme="majorHAnsi" w:hAnsiTheme="majorHAnsi"/>
          <w:i/>
        </w:rPr>
        <w:t>hvor eksterne</w:t>
      </w:r>
      <w:r w:rsidR="00553D90">
        <w:rPr>
          <w:rFonts w:asciiTheme="majorHAnsi" w:hAnsiTheme="majorHAnsi"/>
          <w:i/>
        </w:rPr>
        <w:t xml:space="preserve"> inviteres</w:t>
      </w:r>
      <w:r w:rsidRPr="0024544C">
        <w:rPr>
          <w:rFonts w:asciiTheme="majorHAnsi" w:hAnsiTheme="majorHAnsi"/>
          <w:i/>
        </w:rPr>
        <w:t xml:space="preserve"> </w:t>
      </w:r>
    </w:p>
    <w:p w:rsidR="0024544C" w:rsidRPr="0024544C" w:rsidRDefault="00553D90" w:rsidP="0024544C">
      <w:pPr>
        <w:pStyle w:val="Listeavsnitt"/>
        <w:numPr>
          <w:ilvl w:val="0"/>
          <w:numId w:val="25"/>
        </w:numPr>
        <w:rPr>
          <w:rFonts w:asciiTheme="majorHAnsi" w:hAnsiTheme="majorHAnsi"/>
          <w:i/>
        </w:rPr>
      </w:pPr>
      <w:r>
        <w:rPr>
          <w:rFonts w:asciiTheme="majorHAnsi" w:hAnsiTheme="majorHAnsi"/>
          <w:i/>
        </w:rPr>
        <w:t>Legge</w:t>
      </w:r>
      <w:r w:rsidR="0024544C" w:rsidRPr="0024544C">
        <w:rPr>
          <w:rFonts w:asciiTheme="majorHAnsi" w:hAnsiTheme="majorHAnsi"/>
          <w:i/>
        </w:rPr>
        <w:t xml:space="preserve"> t</w:t>
      </w:r>
      <w:r>
        <w:rPr>
          <w:rFonts w:asciiTheme="majorHAnsi" w:hAnsiTheme="majorHAnsi"/>
          <w:i/>
        </w:rPr>
        <w:t>il rette for at det avsettes tilstrekkelig ressurser</w:t>
      </w:r>
      <w:r w:rsidR="0024544C" w:rsidRPr="0024544C">
        <w:rPr>
          <w:rFonts w:asciiTheme="majorHAnsi" w:hAnsiTheme="majorHAnsi"/>
          <w:i/>
        </w:rPr>
        <w:t xml:space="preserve"> fra sekretariatet slik at rådssekretæren kan bistå i ferdigstillingen</w:t>
      </w:r>
      <w:r>
        <w:rPr>
          <w:rFonts w:asciiTheme="majorHAnsi" w:hAnsiTheme="majorHAnsi"/>
          <w:i/>
        </w:rPr>
        <w:t xml:space="preserve"> av utviklingsredegjørelse del 1 og del 2.</w:t>
      </w:r>
    </w:p>
    <w:p w:rsidR="00D9640E" w:rsidRPr="003E6CE6" w:rsidRDefault="00D9640E" w:rsidP="00D9640E">
      <w:pPr>
        <w:rPr>
          <w:rFonts w:asciiTheme="majorHAnsi" w:hAnsiTheme="majorHAnsi"/>
        </w:rPr>
      </w:pPr>
    </w:p>
    <w:p w:rsidR="00406C33" w:rsidRPr="003E6CE6" w:rsidRDefault="00406C33" w:rsidP="00D9640E">
      <w:pPr>
        <w:rPr>
          <w:rFonts w:asciiTheme="majorHAnsi" w:hAnsiTheme="majorHAnsi"/>
        </w:rPr>
      </w:pPr>
    </w:p>
    <w:p w:rsidR="00406C33" w:rsidRPr="003E6CE6" w:rsidRDefault="009E1221" w:rsidP="00D9640E">
      <w:pPr>
        <w:rPr>
          <w:rFonts w:asciiTheme="majorHAnsi" w:hAnsiTheme="majorHAnsi"/>
          <w:b/>
        </w:rPr>
      </w:pPr>
      <w:r w:rsidRPr="003E6CE6">
        <w:rPr>
          <w:rFonts w:asciiTheme="majorHAnsi" w:hAnsiTheme="majorHAnsi"/>
          <w:b/>
        </w:rPr>
        <w:t>Sak 13.2</w:t>
      </w:r>
      <w:r w:rsidR="00406C33" w:rsidRPr="003E6CE6">
        <w:rPr>
          <w:rFonts w:asciiTheme="majorHAnsi" w:hAnsiTheme="majorHAnsi"/>
          <w:b/>
        </w:rPr>
        <w:t>.15</w:t>
      </w:r>
      <w:r w:rsidR="00406C33" w:rsidRPr="003E6CE6">
        <w:rPr>
          <w:rFonts w:asciiTheme="majorHAnsi" w:hAnsiTheme="majorHAnsi"/>
          <w:b/>
        </w:rPr>
        <w:tab/>
      </w:r>
      <w:r w:rsidRPr="003E6CE6">
        <w:rPr>
          <w:rFonts w:asciiTheme="majorHAnsi" w:hAnsiTheme="majorHAnsi"/>
          <w:b/>
        </w:rPr>
        <w:t>Høring: revidert læreplan for vg1 service og samferdsel</w:t>
      </w:r>
    </w:p>
    <w:p w:rsidR="00292FE4" w:rsidRPr="003E6CE6" w:rsidRDefault="00292FE4" w:rsidP="00292FE4">
      <w:pPr>
        <w:ind w:left="1416"/>
        <w:rPr>
          <w:rFonts w:asciiTheme="majorHAnsi" w:hAnsiTheme="majorHAnsi"/>
        </w:rPr>
      </w:pPr>
      <w:r w:rsidRPr="003E6CE6">
        <w:rPr>
          <w:rFonts w:asciiTheme="majorHAnsi" w:hAnsiTheme="majorHAnsi"/>
        </w:rPr>
        <w:t xml:space="preserve">Utdanningsdirektoratet sender med dette på høring forslag til revidert læreplan i felles programfag i Vg1 service og samferdsel. </w:t>
      </w:r>
    </w:p>
    <w:p w:rsidR="00292FE4" w:rsidRPr="003E6CE6" w:rsidRDefault="00292FE4" w:rsidP="00292FE4">
      <w:pPr>
        <w:ind w:left="1416"/>
        <w:rPr>
          <w:rFonts w:asciiTheme="majorHAnsi" w:hAnsiTheme="majorHAnsi"/>
        </w:rPr>
      </w:pPr>
      <w:r w:rsidRPr="003E6CE6">
        <w:rPr>
          <w:rFonts w:asciiTheme="majorHAnsi" w:hAnsiTheme="majorHAnsi"/>
        </w:rPr>
        <w:t xml:space="preserve">I forslaget til revidert læreplan for Vg1 service og samferdsel har programfagene fått nye betegnelser, og kompetansemålene er omarbeidet. Kompetansemålene i læreplanene har et enklere språk enn gjeldende læreplan, de har en mer praktisk vinkling, og det er lagt større vekt på markedsføring og salg. </w:t>
      </w:r>
    </w:p>
    <w:p w:rsidR="00292FE4" w:rsidRPr="003E6CE6" w:rsidRDefault="00292FE4" w:rsidP="00292FE4">
      <w:pPr>
        <w:ind w:left="708" w:firstLine="708"/>
        <w:rPr>
          <w:rFonts w:asciiTheme="majorHAnsi" w:hAnsiTheme="majorHAnsi"/>
          <w:b/>
          <w:bCs/>
        </w:rPr>
      </w:pPr>
    </w:p>
    <w:p w:rsidR="00AF1A99" w:rsidRDefault="00292FE4" w:rsidP="00292FE4">
      <w:pPr>
        <w:ind w:left="1416"/>
        <w:rPr>
          <w:rFonts w:asciiTheme="majorHAnsi" w:hAnsiTheme="majorHAnsi"/>
        </w:rPr>
      </w:pPr>
      <w:r w:rsidRPr="00AF1A99">
        <w:rPr>
          <w:rFonts w:asciiTheme="majorHAnsi" w:hAnsiTheme="majorHAnsi"/>
          <w:bCs/>
        </w:rPr>
        <w:t>Les og svar på høringsbrevet her:</w:t>
      </w:r>
      <w:r w:rsidRPr="00AF1A99">
        <w:rPr>
          <w:rFonts w:asciiTheme="majorHAnsi" w:hAnsiTheme="majorHAnsi"/>
        </w:rPr>
        <w:t xml:space="preserve"> </w:t>
      </w:r>
    </w:p>
    <w:p w:rsidR="00292FE4" w:rsidRPr="003E6CE6" w:rsidRDefault="00CB48C6" w:rsidP="00292FE4">
      <w:pPr>
        <w:ind w:left="1416"/>
        <w:rPr>
          <w:rFonts w:asciiTheme="majorHAnsi" w:hAnsiTheme="majorHAnsi"/>
        </w:rPr>
      </w:pPr>
      <w:hyperlink r:id="rId10" w:history="1">
        <w:r w:rsidR="00292FE4" w:rsidRPr="00AF1A99">
          <w:rPr>
            <w:rStyle w:val="Hyperkobling"/>
            <w:rFonts w:asciiTheme="majorHAnsi" w:eastAsiaTheme="minorHAnsi" w:hAnsiTheme="majorHAnsi" w:cs="Arial"/>
          </w:rPr>
          <w:t>http://www.udir.no/Regelverk/Horinger/Saker-ute-pa-horing/Horing---forslag-til-revidert-lareplan-for-Vg1-service-og-samferdsel/</w:t>
        </w:r>
      </w:hyperlink>
      <w:r w:rsidR="00AF1A99">
        <w:rPr>
          <w:rFonts w:asciiTheme="majorHAnsi" w:hAnsiTheme="majorHAnsi"/>
        </w:rPr>
        <w:t xml:space="preserve"> </w:t>
      </w:r>
      <w:r w:rsidR="00292FE4" w:rsidRPr="003E6CE6">
        <w:rPr>
          <w:rFonts w:asciiTheme="majorHAnsi" w:hAnsiTheme="majorHAnsi"/>
        </w:rPr>
        <w:t xml:space="preserve">   </w:t>
      </w:r>
    </w:p>
    <w:p w:rsidR="00292FE4" w:rsidRPr="003E6CE6" w:rsidRDefault="00292FE4" w:rsidP="00292FE4">
      <w:pPr>
        <w:ind w:left="708" w:firstLine="708"/>
        <w:rPr>
          <w:rFonts w:asciiTheme="majorHAnsi" w:hAnsiTheme="majorHAnsi"/>
        </w:rPr>
      </w:pPr>
    </w:p>
    <w:p w:rsidR="00C5038E" w:rsidRPr="00650793" w:rsidRDefault="00292FE4" w:rsidP="00292FE4">
      <w:pPr>
        <w:ind w:left="708" w:firstLine="708"/>
        <w:rPr>
          <w:rFonts w:asciiTheme="majorHAnsi" w:hAnsiTheme="majorHAnsi"/>
          <w:bCs/>
        </w:rPr>
      </w:pPr>
      <w:r w:rsidRPr="00650793">
        <w:rPr>
          <w:rFonts w:asciiTheme="majorHAnsi" w:hAnsiTheme="majorHAnsi"/>
          <w:bCs/>
        </w:rPr>
        <w:t>Høringsfristen er 11. juni 2015</w:t>
      </w:r>
    </w:p>
    <w:p w:rsidR="00B50060" w:rsidRDefault="00B50060" w:rsidP="00292FE4">
      <w:pPr>
        <w:ind w:left="708" w:firstLine="708"/>
        <w:rPr>
          <w:rFonts w:asciiTheme="majorHAnsi" w:hAnsiTheme="majorHAnsi"/>
          <w:b/>
          <w:bCs/>
        </w:rPr>
      </w:pPr>
    </w:p>
    <w:p w:rsidR="00B50060" w:rsidRDefault="00B50060" w:rsidP="00292FE4">
      <w:pPr>
        <w:ind w:left="708" w:firstLine="708"/>
        <w:rPr>
          <w:rFonts w:asciiTheme="majorHAnsi" w:hAnsiTheme="majorHAnsi"/>
          <w:bCs/>
        </w:rPr>
      </w:pPr>
      <w:r>
        <w:rPr>
          <w:rFonts w:asciiTheme="majorHAnsi" w:hAnsiTheme="majorHAnsi"/>
          <w:bCs/>
        </w:rPr>
        <w:t xml:space="preserve">AU </w:t>
      </w:r>
      <w:r w:rsidR="00650793">
        <w:rPr>
          <w:rFonts w:asciiTheme="majorHAnsi" w:hAnsiTheme="majorHAnsi"/>
          <w:bCs/>
        </w:rPr>
        <w:t>foreslår</w:t>
      </w:r>
      <w:r>
        <w:rPr>
          <w:rFonts w:asciiTheme="majorHAnsi" w:hAnsiTheme="majorHAnsi"/>
          <w:bCs/>
        </w:rPr>
        <w:t xml:space="preserve"> en innledende diskusjon på rådsmøtet hvor rådet kan ta stilling til</w:t>
      </w:r>
      <w:r w:rsidR="00650793">
        <w:rPr>
          <w:rFonts w:asciiTheme="majorHAnsi" w:hAnsiTheme="majorHAnsi"/>
          <w:bCs/>
        </w:rPr>
        <w:t>:</w:t>
      </w:r>
    </w:p>
    <w:p w:rsidR="00B50060" w:rsidRPr="00C75D0D" w:rsidRDefault="00B50060" w:rsidP="00C75D0D">
      <w:pPr>
        <w:pStyle w:val="Listeavsnitt"/>
        <w:numPr>
          <w:ilvl w:val="0"/>
          <w:numId w:val="26"/>
        </w:numPr>
        <w:rPr>
          <w:rFonts w:asciiTheme="majorHAnsi" w:hAnsiTheme="majorHAnsi"/>
        </w:rPr>
      </w:pPr>
      <w:r w:rsidRPr="00C75D0D">
        <w:rPr>
          <w:rFonts w:asciiTheme="majorHAnsi" w:hAnsiTheme="majorHAnsi"/>
        </w:rPr>
        <w:t>Er rådets intensjoner bak søknaden</w:t>
      </w:r>
      <w:r w:rsidR="00C75D0D" w:rsidRPr="00C75D0D">
        <w:rPr>
          <w:rFonts w:asciiTheme="majorHAnsi" w:hAnsiTheme="majorHAnsi"/>
        </w:rPr>
        <w:t xml:space="preserve"> om å revidere læreplanen ivaretatt i </w:t>
      </w:r>
      <w:r w:rsidRPr="00C75D0D">
        <w:rPr>
          <w:rFonts w:asciiTheme="majorHAnsi" w:hAnsiTheme="majorHAnsi"/>
        </w:rPr>
        <w:t>utkastet</w:t>
      </w:r>
      <w:r w:rsidR="00C75D0D" w:rsidRPr="00C75D0D">
        <w:rPr>
          <w:rFonts w:asciiTheme="majorHAnsi" w:hAnsiTheme="majorHAnsi"/>
        </w:rPr>
        <w:t xml:space="preserve"> som foreligger</w:t>
      </w:r>
      <w:r w:rsidRPr="00C75D0D">
        <w:rPr>
          <w:rFonts w:asciiTheme="majorHAnsi" w:hAnsiTheme="majorHAnsi"/>
        </w:rPr>
        <w:t>? Herunder,</w:t>
      </w:r>
    </w:p>
    <w:p w:rsidR="00B50060" w:rsidRDefault="00650793" w:rsidP="00B50060">
      <w:pPr>
        <w:pStyle w:val="Listeavsnitt"/>
        <w:numPr>
          <w:ilvl w:val="1"/>
          <w:numId w:val="26"/>
        </w:numPr>
        <w:rPr>
          <w:rFonts w:asciiTheme="majorHAnsi" w:hAnsiTheme="majorHAnsi"/>
        </w:rPr>
      </w:pPr>
      <w:r>
        <w:rPr>
          <w:rFonts w:asciiTheme="majorHAnsi" w:hAnsiTheme="majorHAnsi"/>
        </w:rPr>
        <w:t>En m</w:t>
      </w:r>
      <w:r w:rsidR="00B50060">
        <w:rPr>
          <w:rFonts w:asciiTheme="majorHAnsi" w:hAnsiTheme="majorHAnsi"/>
        </w:rPr>
        <w:t>odernisering i tråd med samfunnsutvikling og den teknologiske utviklingen</w:t>
      </w:r>
    </w:p>
    <w:p w:rsidR="00B50060" w:rsidRDefault="00650793" w:rsidP="00B50060">
      <w:pPr>
        <w:pStyle w:val="Listeavsnitt"/>
        <w:numPr>
          <w:ilvl w:val="1"/>
          <w:numId w:val="26"/>
        </w:numPr>
        <w:rPr>
          <w:rFonts w:asciiTheme="majorHAnsi" w:hAnsiTheme="majorHAnsi"/>
        </w:rPr>
      </w:pPr>
      <w:r>
        <w:rPr>
          <w:rFonts w:asciiTheme="majorHAnsi" w:hAnsiTheme="majorHAnsi"/>
        </w:rPr>
        <w:t>Krav om ø</w:t>
      </w:r>
      <w:r w:rsidR="00B50060">
        <w:rPr>
          <w:rFonts w:asciiTheme="majorHAnsi" w:hAnsiTheme="majorHAnsi"/>
        </w:rPr>
        <w:t>kt digitalisering</w:t>
      </w:r>
      <w:r>
        <w:rPr>
          <w:rFonts w:asciiTheme="majorHAnsi" w:hAnsiTheme="majorHAnsi"/>
        </w:rPr>
        <w:t xml:space="preserve"> i næringene</w:t>
      </w:r>
    </w:p>
    <w:p w:rsidR="00C75D0D" w:rsidRDefault="00C75D0D" w:rsidP="00B50060">
      <w:pPr>
        <w:pStyle w:val="Listeavsnitt"/>
        <w:numPr>
          <w:ilvl w:val="1"/>
          <w:numId w:val="26"/>
        </w:numPr>
        <w:rPr>
          <w:rFonts w:asciiTheme="majorHAnsi" w:hAnsiTheme="majorHAnsi"/>
        </w:rPr>
      </w:pPr>
      <w:r>
        <w:rPr>
          <w:rFonts w:asciiTheme="majorHAnsi" w:hAnsiTheme="majorHAnsi"/>
        </w:rPr>
        <w:t>Oppdatert og fremtidsrettet læreplan</w:t>
      </w:r>
    </w:p>
    <w:p w:rsidR="00650793" w:rsidRDefault="00650793" w:rsidP="00B50060">
      <w:pPr>
        <w:pStyle w:val="Listeavsnitt"/>
        <w:numPr>
          <w:ilvl w:val="1"/>
          <w:numId w:val="26"/>
        </w:numPr>
        <w:rPr>
          <w:rFonts w:asciiTheme="majorHAnsi" w:hAnsiTheme="majorHAnsi"/>
        </w:rPr>
      </w:pPr>
      <w:r>
        <w:rPr>
          <w:rFonts w:asciiTheme="majorHAnsi" w:hAnsiTheme="majorHAnsi"/>
        </w:rPr>
        <w:t xml:space="preserve">Et enklere språk – at læreplanen kommuniserer med målgruppen </w:t>
      </w:r>
    </w:p>
    <w:p w:rsidR="00B50060" w:rsidRDefault="00650793" w:rsidP="00B50060">
      <w:pPr>
        <w:pStyle w:val="Listeavsnitt"/>
        <w:numPr>
          <w:ilvl w:val="0"/>
          <w:numId w:val="26"/>
        </w:numPr>
        <w:rPr>
          <w:rFonts w:asciiTheme="majorHAnsi" w:hAnsiTheme="majorHAnsi"/>
        </w:rPr>
      </w:pPr>
      <w:r>
        <w:rPr>
          <w:rFonts w:asciiTheme="majorHAnsi" w:hAnsiTheme="majorHAnsi"/>
        </w:rPr>
        <w:t xml:space="preserve">Hvordan fungerer de nye betegnelsene på programfagene? </w:t>
      </w:r>
    </w:p>
    <w:p w:rsidR="00650793" w:rsidRDefault="00650793" w:rsidP="00650793">
      <w:pPr>
        <w:rPr>
          <w:rFonts w:asciiTheme="majorHAnsi" w:hAnsiTheme="majorHAnsi"/>
        </w:rPr>
      </w:pPr>
    </w:p>
    <w:p w:rsidR="00650793" w:rsidRPr="00650793" w:rsidRDefault="00650793" w:rsidP="00650793">
      <w:pPr>
        <w:ind w:left="1416"/>
        <w:rPr>
          <w:rFonts w:asciiTheme="majorHAnsi" w:hAnsiTheme="majorHAnsi"/>
        </w:rPr>
      </w:pPr>
      <w:r>
        <w:rPr>
          <w:rFonts w:asciiTheme="majorHAnsi" w:hAnsiTheme="majorHAnsi"/>
        </w:rPr>
        <w:t xml:space="preserve">AU foreslår at rådsmedlemmene sender innspill innen 30.april og at AU sammenfatter et forslag høringssvar med bakgrunn i innspillene og diskusjonen i dette rådsmøtet.  Høringssvaret sendes til godkjenning i rådet </w:t>
      </w:r>
      <w:r w:rsidR="00313839">
        <w:rPr>
          <w:rFonts w:asciiTheme="majorHAnsi" w:hAnsiTheme="majorHAnsi"/>
        </w:rPr>
        <w:t xml:space="preserve">(per e-post) </w:t>
      </w:r>
      <w:r>
        <w:rPr>
          <w:rFonts w:asciiTheme="majorHAnsi" w:hAnsiTheme="majorHAnsi"/>
        </w:rPr>
        <w:t>i god tid innen høringsfristen.</w:t>
      </w:r>
    </w:p>
    <w:p w:rsidR="005535C3" w:rsidRPr="003E6CE6" w:rsidRDefault="005535C3" w:rsidP="005535C3">
      <w:pPr>
        <w:rPr>
          <w:rFonts w:asciiTheme="majorHAnsi" w:hAnsiTheme="majorHAnsi"/>
        </w:rPr>
      </w:pPr>
    </w:p>
    <w:p w:rsidR="00932EE7" w:rsidRDefault="00932EE7" w:rsidP="00932EE7">
      <w:pPr>
        <w:ind w:left="1416"/>
        <w:rPr>
          <w:rFonts w:asciiTheme="majorHAnsi" w:hAnsiTheme="majorHAnsi"/>
        </w:rPr>
      </w:pPr>
      <w:r>
        <w:rPr>
          <w:rFonts w:asciiTheme="majorHAnsi" w:hAnsiTheme="majorHAnsi"/>
        </w:rPr>
        <w:t>Sakspapirer:</w:t>
      </w:r>
    </w:p>
    <w:p w:rsidR="00932EE7" w:rsidRDefault="00932EE7" w:rsidP="00932EE7">
      <w:pPr>
        <w:pStyle w:val="Listeavsnitt"/>
        <w:numPr>
          <w:ilvl w:val="0"/>
          <w:numId w:val="20"/>
        </w:numPr>
        <w:ind w:left="2136"/>
        <w:rPr>
          <w:rFonts w:asciiTheme="majorHAnsi" w:hAnsiTheme="majorHAnsi"/>
        </w:rPr>
      </w:pPr>
      <w:r>
        <w:rPr>
          <w:rFonts w:asciiTheme="majorHAnsi" w:hAnsiTheme="majorHAnsi"/>
        </w:rPr>
        <w:t>Høringsutkast (den reviderte læreplanen) og link til høringsbrev</w:t>
      </w:r>
    </w:p>
    <w:p w:rsidR="00932EE7" w:rsidRPr="00932EE7" w:rsidRDefault="00932EE7" w:rsidP="00932EE7">
      <w:pPr>
        <w:pStyle w:val="Listeavsnitt"/>
        <w:numPr>
          <w:ilvl w:val="0"/>
          <w:numId w:val="20"/>
        </w:numPr>
        <w:ind w:left="2136"/>
        <w:rPr>
          <w:rFonts w:asciiTheme="majorHAnsi" w:hAnsiTheme="majorHAnsi"/>
        </w:rPr>
      </w:pPr>
      <w:r>
        <w:rPr>
          <w:rFonts w:asciiTheme="majorHAnsi" w:hAnsiTheme="majorHAnsi"/>
        </w:rPr>
        <w:t xml:space="preserve">Innspill fra rådsmedlemmer i forkant av behandlingen i rådsmøte </w:t>
      </w:r>
    </w:p>
    <w:p w:rsidR="00932EE7" w:rsidRDefault="00932EE7" w:rsidP="005535C3">
      <w:pPr>
        <w:rPr>
          <w:rFonts w:asciiTheme="majorHAnsi" w:hAnsiTheme="majorHAnsi"/>
          <w:i/>
          <w:u w:val="single"/>
        </w:rPr>
      </w:pPr>
    </w:p>
    <w:p w:rsidR="005535C3" w:rsidRPr="003E6CE6" w:rsidRDefault="005535C3" w:rsidP="005535C3">
      <w:pPr>
        <w:rPr>
          <w:rFonts w:asciiTheme="majorHAnsi" w:hAnsiTheme="majorHAnsi"/>
          <w:i/>
          <w:u w:val="single"/>
        </w:rPr>
      </w:pPr>
      <w:r w:rsidRPr="003E6CE6">
        <w:rPr>
          <w:rFonts w:asciiTheme="majorHAnsi" w:hAnsiTheme="majorHAnsi"/>
          <w:i/>
          <w:u w:val="single"/>
        </w:rPr>
        <w:t>Forslag til vedtak:</w:t>
      </w:r>
    </w:p>
    <w:p w:rsidR="00F504AA" w:rsidRPr="003E6CE6" w:rsidRDefault="00292FE4" w:rsidP="00F504AA">
      <w:pPr>
        <w:rPr>
          <w:rFonts w:asciiTheme="majorHAnsi" w:hAnsiTheme="majorHAnsi"/>
          <w:i/>
        </w:rPr>
      </w:pPr>
      <w:r w:rsidRPr="003E6CE6">
        <w:rPr>
          <w:rFonts w:asciiTheme="majorHAnsi" w:hAnsiTheme="majorHAnsi"/>
          <w:i/>
        </w:rPr>
        <w:t>Foreligger ikke</w:t>
      </w:r>
    </w:p>
    <w:p w:rsidR="00F504AA" w:rsidRPr="003E6CE6" w:rsidRDefault="00F504AA" w:rsidP="00F504AA">
      <w:pPr>
        <w:rPr>
          <w:rFonts w:asciiTheme="majorHAnsi" w:hAnsiTheme="majorHAnsi"/>
        </w:rPr>
      </w:pPr>
    </w:p>
    <w:p w:rsidR="00A23B7E" w:rsidRPr="003E6CE6" w:rsidRDefault="00A23B7E" w:rsidP="00D9640E">
      <w:pPr>
        <w:rPr>
          <w:rFonts w:asciiTheme="majorHAnsi" w:hAnsiTheme="majorHAnsi"/>
          <w:i/>
        </w:rPr>
      </w:pPr>
    </w:p>
    <w:p w:rsidR="00E25FCE" w:rsidRPr="003E6CE6" w:rsidRDefault="00EB34B5" w:rsidP="00E25FCE">
      <w:pPr>
        <w:ind w:left="1410" w:hanging="1410"/>
        <w:rPr>
          <w:rFonts w:asciiTheme="majorHAnsi" w:hAnsiTheme="majorHAnsi"/>
          <w:b/>
        </w:rPr>
      </w:pPr>
      <w:r w:rsidRPr="003E6CE6">
        <w:rPr>
          <w:rFonts w:asciiTheme="majorHAnsi" w:hAnsiTheme="majorHAnsi"/>
          <w:b/>
        </w:rPr>
        <w:t>Sak 14</w:t>
      </w:r>
      <w:r w:rsidR="009E1221" w:rsidRPr="003E6CE6">
        <w:rPr>
          <w:rFonts w:asciiTheme="majorHAnsi" w:hAnsiTheme="majorHAnsi"/>
          <w:b/>
        </w:rPr>
        <w:t>.2</w:t>
      </w:r>
      <w:r w:rsidR="00E25FCE" w:rsidRPr="003E6CE6">
        <w:rPr>
          <w:rFonts w:asciiTheme="majorHAnsi" w:hAnsiTheme="majorHAnsi"/>
          <w:b/>
        </w:rPr>
        <w:t>.15</w:t>
      </w:r>
      <w:r w:rsidR="00E25FCE" w:rsidRPr="003E6CE6">
        <w:rPr>
          <w:rFonts w:asciiTheme="majorHAnsi" w:hAnsiTheme="majorHAnsi"/>
          <w:b/>
        </w:rPr>
        <w:tab/>
      </w:r>
      <w:r w:rsidR="009E1221" w:rsidRPr="003E6CE6">
        <w:rPr>
          <w:rFonts w:asciiTheme="majorHAnsi" w:hAnsiTheme="majorHAnsi"/>
          <w:b/>
        </w:rPr>
        <w:t>Høring</w:t>
      </w:r>
      <w:r w:rsidR="00932EE7">
        <w:rPr>
          <w:rFonts w:asciiTheme="majorHAnsi" w:hAnsiTheme="majorHAnsi"/>
          <w:b/>
        </w:rPr>
        <w:t>:</w:t>
      </w:r>
      <w:r w:rsidR="009E1221" w:rsidRPr="003E6CE6">
        <w:rPr>
          <w:rFonts w:asciiTheme="majorHAnsi" w:hAnsiTheme="majorHAnsi"/>
          <w:b/>
        </w:rPr>
        <w:t xml:space="preserve"> </w:t>
      </w:r>
      <w:r w:rsidR="00932EE7" w:rsidRPr="00932EE7">
        <w:rPr>
          <w:rFonts w:asciiTheme="majorHAnsi" w:hAnsiTheme="majorHAnsi"/>
          <w:b/>
        </w:rPr>
        <w:t>forslag til endringer i bestemmelser om vurdering og innføring av fraværsgrenser</w:t>
      </w:r>
    </w:p>
    <w:p w:rsidR="00EB34B5" w:rsidRPr="003E6CE6" w:rsidRDefault="00EB34B5" w:rsidP="00EB34B5">
      <w:pPr>
        <w:pStyle w:val="NormalWeb"/>
        <w:ind w:left="1410"/>
        <w:rPr>
          <w:rFonts w:asciiTheme="majorHAnsi" w:hAnsiTheme="majorHAnsi"/>
          <w:sz w:val="20"/>
          <w:szCs w:val="20"/>
        </w:rPr>
      </w:pPr>
      <w:r w:rsidRPr="003E6CE6">
        <w:rPr>
          <w:rFonts w:asciiTheme="majorHAnsi" w:hAnsiTheme="majorHAnsi"/>
          <w:sz w:val="20"/>
          <w:szCs w:val="20"/>
        </w:rPr>
        <w:t>Utdanningsdirektoratet sender med dette på høring en rekke endringer i bestemmelsene om vurdering i forskrift til opplæringsloven og forskrift til privatskoleloven. Høringen har bakgrunn i oppdragsbrev 18-14 fra Kunnskapsdepartementet. Høringen består av tre deler, med hvert sitt høringsnotat.</w:t>
      </w:r>
    </w:p>
    <w:p w:rsidR="00EB34B5" w:rsidRPr="003E6CE6" w:rsidRDefault="00EB34B5" w:rsidP="00EB34B5">
      <w:pPr>
        <w:pStyle w:val="NormalWeb"/>
        <w:ind w:left="1410"/>
        <w:rPr>
          <w:rFonts w:asciiTheme="majorHAnsi" w:hAnsiTheme="majorHAnsi"/>
          <w:sz w:val="20"/>
          <w:szCs w:val="20"/>
        </w:rPr>
      </w:pPr>
      <w:r w:rsidRPr="003E6CE6">
        <w:rPr>
          <w:rFonts w:asciiTheme="majorHAnsi" w:hAnsiTheme="majorHAnsi"/>
          <w:sz w:val="20"/>
          <w:szCs w:val="20"/>
        </w:rPr>
        <w:t>Les høringsdokumentene og svar på høringen:</w:t>
      </w:r>
    </w:p>
    <w:p w:rsidR="00EB34B5" w:rsidRPr="003E6CE6" w:rsidRDefault="00CB48C6" w:rsidP="00EB34B5">
      <w:pPr>
        <w:pStyle w:val="NormalWeb"/>
        <w:ind w:left="1410"/>
        <w:rPr>
          <w:rFonts w:asciiTheme="majorHAnsi" w:hAnsiTheme="majorHAnsi"/>
          <w:sz w:val="20"/>
          <w:szCs w:val="20"/>
        </w:rPr>
      </w:pPr>
      <w:hyperlink r:id="rId11" w:history="1">
        <w:r w:rsidR="00EB34B5" w:rsidRPr="003E6CE6">
          <w:rPr>
            <w:rStyle w:val="Hyperkobling"/>
            <w:rFonts w:asciiTheme="majorHAnsi" w:hAnsiTheme="majorHAnsi"/>
            <w:sz w:val="20"/>
            <w:szCs w:val="20"/>
          </w:rPr>
          <w:t>http://www.udir.no/Regelverk/Horinger/Saker-ute-pa-horing/Hoering-om-vurdering-og-fravarsgrenser/</w:t>
        </w:r>
      </w:hyperlink>
    </w:p>
    <w:p w:rsidR="00EB34B5" w:rsidRPr="003E6CE6" w:rsidRDefault="00EB34B5" w:rsidP="00EB34B5">
      <w:pPr>
        <w:pStyle w:val="NormalWeb"/>
        <w:numPr>
          <w:ilvl w:val="0"/>
          <w:numId w:val="15"/>
        </w:numPr>
        <w:tabs>
          <w:tab w:val="clear" w:pos="720"/>
          <w:tab w:val="num" w:pos="2130"/>
        </w:tabs>
        <w:ind w:left="2130"/>
        <w:rPr>
          <w:rFonts w:asciiTheme="majorHAnsi" w:hAnsiTheme="majorHAnsi"/>
          <w:sz w:val="20"/>
          <w:szCs w:val="20"/>
        </w:rPr>
      </w:pPr>
      <w:r w:rsidRPr="003E6CE6">
        <w:rPr>
          <w:rFonts w:asciiTheme="majorHAnsi" w:hAnsiTheme="majorHAnsi"/>
          <w:sz w:val="20"/>
          <w:szCs w:val="20"/>
        </w:rPr>
        <w:t> </w:t>
      </w:r>
      <w:r w:rsidRPr="003E6CE6">
        <w:rPr>
          <w:rFonts w:asciiTheme="majorHAnsi" w:hAnsiTheme="majorHAnsi"/>
          <w:b/>
          <w:bCs/>
          <w:sz w:val="20"/>
          <w:szCs w:val="20"/>
        </w:rPr>
        <w:t>Fraværsgrenser</w:t>
      </w:r>
    </w:p>
    <w:p w:rsidR="00EB34B5" w:rsidRPr="003E6CE6" w:rsidRDefault="00EB34B5" w:rsidP="00EB34B5">
      <w:pPr>
        <w:pStyle w:val="NormalWeb"/>
        <w:ind w:left="1410"/>
        <w:rPr>
          <w:rFonts w:asciiTheme="majorHAnsi" w:hAnsiTheme="majorHAnsi"/>
          <w:sz w:val="20"/>
          <w:szCs w:val="20"/>
        </w:rPr>
      </w:pPr>
      <w:r w:rsidRPr="003E6CE6">
        <w:rPr>
          <w:rFonts w:asciiTheme="majorHAnsi" w:hAnsiTheme="majorHAnsi"/>
          <w:sz w:val="20"/>
          <w:szCs w:val="20"/>
        </w:rPr>
        <w:t>Vi ber dere om å ta stilling til om det bør innføres en fraværsgrense knyttet til timefravær i enkeltfag. En fraværsgrense innebærer at elever som overstiger grensen ikke skal få halvårsvurdering med karakter eller standpunktkarakter i faget.</w:t>
      </w:r>
    </w:p>
    <w:p w:rsidR="00EB34B5" w:rsidRPr="003E6CE6" w:rsidRDefault="00EB34B5" w:rsidP="00EB34B5">
      <w:pPr>
        <w:pStyle w:val="NormalWeb"/>
        <w:ind w:left="1410"/>
        <w:rPr>
          <w:rFonts w:asciiTheme="majorHAnsi" w:hAnsiTheme="majorHAnsi"/>
          <w:sz w:val="20"/>
          <w:szCs w:val="20"/>
        </w:rPr>
      </w:pPr>
      <w:r w:rsidRPr="003E6CE6">
        <w:rPr>
          <w:rFonts w:asciiTheme="majorHAnsi" w:hAnsiTheme="majorHAnsi"/>
          <w:sz w:val="20"/>
          <w:szCs w:val="20"/>
        </w:rPr>
        <w:t xml:space="preserve">Forslaget inneholder tre ulike modeller for en sentralt gitt fraværsgrense. To av disse gjelder alt fravær, med en grense på enten 10 prosent eller 15 prosent, med </w:t>
      </w:r>
      <w:r w:rsidRPr="003E6CE6">
        <w:rPr>
          <w:rFonts w:asciiTheme="majorHAnsi" w:hAnsiTheme="majorHAnsi"/>
          <w:sz w:val="20"/>
          <w:szCs w:val="20"/>
        </w:rPr>
        <w:lastRenderedPageBreak/>
        <w:t>noen ulike unntak. En modell gjelder 5 prosent udokumentert fravær. Vi ber også om deres syn på om en eventuell fraværsgrense heller bør fastsettes lokalt, og om det i tillegg til eller i stedet for en fraværsgrense bør innføres et oppfølgingssystem for fravær.</w:t>
      </w:r>
    </w:p>
    <w:p w:rsidR="00EB34B5" w:rsidRPr="003E6CE6" w:rsidRDefault="00EB34B5" w:rsidP="00EB34B5">
      <w:pPr>
        <w:pStyle w:val="NormalWeb"/>
        <w:numPr>
          <w:ilvl w:val="0"/>
          <w:numId w:val="16"/>
        </w:numPr>
        <w:tabs>
          <w:tab w:val="clear" w:pos="720"/>
          <w:tab w:val="num" w:pos="2130"/>
        </w:tabs>
        <w:ind w:left="2130"/>
        <w:rPr>
          <w:rFonts w:asciiTheme="majorHAnsi" w:hAnsiTheme="majorHAnsi"/>
          <w:sz w:val="20"/>
          <w:szCs w:val="20"/>
        </w:rPr>
      </w:pPr>
      <w:r w:rsidRPr="003E6CE6">
        <w:rPr>
          <w:rFonts w:asciiTheme="majorHAnsi" w:hAnsiTheme="majorHAnsi"/>
          <w:sz w:val="20"/>
          <w:szCs w:val="20"/>
        </w:rPr>
        <w:t> </w:t>
      </w:r>
      <w:r w:rsidRPr="003E6CE6">
        <w:rPr>
          <w:rFonts w:asciiTheme="majorHAnsi" w:hAnsiTheme="majorHAnsi"/>
          <w:b/>
          <w:bCs/>
          <w:sz w:val="20"/>
          <w:szCs w:val="20"/>
        </w:rPr>
        <w:t>Sammenhengen mellom underveisvurdering og standpunktkarakter</w:t>
      </w:r>
    </w:p>
    <w:p w:rsidR="00EB34B5" w:rsidRPr="003E6CE6" w:rsidRDefault="00EB34B5" w:rsidP="00EB34B5">
      <w:pPr>
        <w:pStyle w:val="NormalWeb"/>
        <w:ind w:left="1410"/>
        <w:rPr>
          <w:rFonts w:asciiTheme="majorHAnsi" w:hAnsiTheme="majorHAnsi"/>
          <w:sz w:val="20"/>
          <w:szCs w:val="20"/>
        </w:rPr>
      </w:pPr>
      <w:r w:rsidRPr="003E6CE6">
        <w:rPr>
          <w:rFonts w:asciiTheme="majorHAnsi" w:hAnsiTheme="majorHAnsi"/>
          <w:sz w:val="20"/>
          <w:szCs w:val="20"/>
        </w:rPr>
        <w:t>Vi ber om deres syn på et forslag som skal tydeliggjøre at underveisvurderingen er en del av den samlede vurderingen læreren gjør når standpunktkarakteren fastsettes. Vi spør også om det bør forskriftsfestes at siste halvårskarakter skal utgjøre en bestemt prosentandel av standpunktkarakteren.</w:t>
      </w:r>
      <w:r w:rsidRPr="003E6CE6">
        <w:rPr>
          <w:rFonts w:asciiTheme="majorHAnsi" w:hAnsiTheme="majorHAnsi"/>
          <w:sz w:val="20"/>
          <w:szCs w:val="20"/>
        </w:rPr>
        <w:br/>
        <w:t>I tillegg ber vi om deres syn på å oppheve setningen i § 3-3 andre ledd, som sier at læreren må legge til rette for å ha tilstrekkelig vurderingsgrunnlag.</w:t>
      </w:r>
    </w:p>
    <w:p w:rsidR="00EB34B5" w:rsidRPr="003E6CE6" w:rsidRDefault="00EB34B5" w:rsidP="00EB34B5">
      <w:pPr>
        <w:pStyle w:val="NormalWeb"/>
        <w:numPr>
          <w:ilvl w:val="0"/>
          <w:numId w:val="17"/>
        </w:numPr>
        <w:tabs>
          <w:tab w:val="clear" w:pos="720"/>
          <w:tab w:val="num" w:pos="2130"/>
        </w:tabs>
        <w:ind w:left="2130"/>
        <w:rPr>
          <w:rFonts w:asciiTheme="majorHAnsi" w:hAnsiTheme="majorHAnsi"/>
          <w:sz w:val="20"/>
          <w:szCs w:val="20"/>
        </w:rPr>
      </w:pPr>
      <w:r w:rsidRPr="003E6CE6">
        <w:rPr>
          <w:rFonts w:asciiTheme="majorHAnsi" w:hAnsiTheme="majorHAnsi"/>
          <w:b/>
          <w:bCs/>
          <w:sz w:val="20"/>
          <w:szCs w:val="20"/>
        </w:rPr>
        <w:t>Endringer som skal gjøre regelverket mer oversiktlig og tydelig</w:t>
      </w:r>
    </w:p>
    <w:p w:rsidR="00EB34B5" w:rsidRPr="003E6CE6" w:rsidRDefault="00EB34B5" w:rsidP="00EB34B5">
      <w:pPr>
        <w:pStyle w:val="NormalWeb"/>
        <w:ind w:left="1410"/>
        <w:rPr>
          <w:rFonts w:asciiTheme="majorHAnsi" w:hAnsiTheme="majorHAnsi"/>
          <w:sz w:val="20"/>
          <w:szCs w:val="20"/>
        </w:rPr>
      </w:pPr>
      <w:r w:rsidRPr="003E6CE6">
        <w:rPr>
          <w:rFonts w:asciiTheme="majorHAnsi" w:hAnsiTheme="majorHAnsi"/>
          <w:sz w:val="20"/>
          <w:szCs w:val="20"/>
        </w:rPr>
        <w:t>Vi ber om deres syn på forslag til endringer som skal gjøre regelverket om vurdering mer oversiktlig og tydelig. Vi er særlig bedt om å foreslå endringer som vil kunne frigjøre tid for lærerne og/eller skoleledelsen.</w:t>
      </w:r>
      <w:r w:rsidRPr="003E6CE6">
        <w:rPr>
          <w:rFonts w:asciiTheme="majorHAnsi" w:hAnsiTheme="majorHAnsi"/>
          <w:sz w:val="20"/>
          <w:szCs w:val="20"/>
        </w:rPr>
        <w:br/>
        <w:t>Denne delen av høringen er todelt, en del med forslag om realitetsendringer i regelverket, og en del med forslag til språklige og tekniske endringer.</w:t>
      </w:r>
    </w:p>
    <w:p w:rsidR="00EB34B5" w:rsidRPr="00B50060" w:rsidRDefault="00CE7B8E" w:rsidP="00EB34B5">
      <w:pPr>
        <w:pStyle w:val="NormalWeb"/>
        <w:ind w:left="1410"/>
        <w:rPr>
          <w:rFonts w:asciiTheme="majorHAnsi" w:hAnsiTheme="majorHAnsi"/>
          <w:bCs/>
          <w:sz w:val="20"/>
          <w:szCs w:val="20"/>
        </w:rPr>
      </w:pPr>
      <w:r w:rsidRPr="00B50060">
        <w:rPr>
          <w:rFonts w:asciiTheme="majorHAnsi" w:hAnsiTheme="majorHAnsi"/>
          <w:bCs/>
          <w:sz w:val="20"/>
          <w:szCs w:val="20"/>
        </w:rPr>
        <w:t>Høringsfristen</w:t>
      </w:r>
      <w:r w:rsidR="00EB34B5" w:rsidRPr="00B50060">
        <w:rPr>
          <w:rFonts w:asciiTheme="majorHAnsi" w:hAnsiTheme="majorHAnsi"/>
          <w:bCs/>
          <w:sz w:val="20"/>
          <w:szCs w:val="20"/>
        </w:rPr>
        <w:t xml:space="preserve"> er 27. april 2015</w:t>
      </w:r>
      <w:r w:rsidR="00597EB9">
        <w:rPr>
          <w:rFonts w:asciiTheme="majorHAnsi" w:hAnsiTheme="majorHAnsi"/>
          <w:bCs/>
          <w:sz w:val="20"/>
          <w:szCs w:val="20"/>
        </w:rPr>
        <w:t xml:space="preserve">. </w:t>
      </w:r>
      <w:r w:rsidR="00597EB9">
        <w:rPr>
          <w:i/>
          <w:iCs/>
          <w:color w:val="111111"/>
          <w:sz w:val="21"/>
          <w:szCs w:val="21"/>
        </w:rPr>
        <w:t xml:space="preserve">Dere kan velge å svare på ett eller to høringsnotat, eller på hele høringen. </w:t>
      </w:r>
    </w:p>
    <w:p w:rsidR="00B50060" w:rsidRDefault="00B50060" w:rsidP="00597EB9">
      <w:pPr>
        <w:pStyle w:val="NormalWeb"/>
        <w:ind w:left="1410" w:firstLine="6"/>
        <w:rPr>
          <w:rFonts w:asciiTheme="majorHAnsi" w:hAnsiTheme="majorHAnsi"/>
          <w:sz w:val="20"/>
          <w:szCs w:val="20"/>
        </w:rPr>
      </w:pPr>
      <w:r>
        <w:rPr>
          <w:rFonts w:asciiTheme="majorHAnsi" w:hAnsiTheme="majorHAnsi"/>
          <w:sz w:val="20"/>
          <w:szCs w:val="20"/>
        </w:rPr>
        <w:t xml:space="preserve">AU foreslår at Rådet kun svarer på det </w:t>
      </w:r>
      <w:r w:rsidR="00932EE7">
        <w:rPr>
          <w:rFonts w:asciiTheme="majorHAnsi" w:hAnsiTheme="majorHAnsi"/>
          <w:sz w:val="20"/>
          <w:szCs w:val="20"/>
        </w:rPr>
        <w:t>første høringsnotatet, som omhandler</w:t>
      </w:r>
      <w:r>
        <w:rPr>
          <w:rFonts w:asciiTheme="majorHAnsi" w:hAnsiTheme="majorHAnsi"/>
          <w:sz w:val="20"/>
          <w:szCs w:val="20"/>
        </w:rPr>
        <w:t xml:space="preserve"> fraværsgrense. </w:t>
      </w:r>
    </w:p>
    <w:p w:rsidR="00C75D0D" w:rsidRDefault="00C75D0D" w:rsidP="00EB34B5">
      <w:pPr>
        <w:pStyle w:val="NormalWeb"/>
        <w:ind w:left="1410"/>
        <w:rPr>
          <w:rFonts w:asciiTheme="majorHAnsi" w:hAnsiTheme="majorHAnsi"/>
          <w:sz w:val="20"/>
          <w:szCs w:val="20"/>
        </w:rPr>
      </w:pPr>
      <w:r>
        <w:rPr>
          <w:rFonts w:asciiTheme="majorHAnsi" w:hAnsiTheme="majorHAnsi"/>
          <w:sz w:val="20"/>
          <w:szCs w:val="20"/>
        </w:rPr>
        <w:t>Følgende femten spørsmål stilles i høringsnotatet om fraværsgrenser:</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Bør det være mulig å få unntak av andre grunner enn helsegrunner?</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Bør det kunne gjøres unntak fra en fraværsgrense på bakgrunn av en skjønnsmessig vurdering?</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Bør det innføres en maksimumsgrense for fravær?</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Hvis det skal innføres en fraværsgrense, hvilken modell (1, 2 eller 3) ønsker du/dere?</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Hvorfor ønsker du/dere denne modellen?</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Hvis du/dere ønsker modell 1 eller 2, bør grensen være på 10 prosent eller 15 prosent?</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Uavhengig av modell, bør det være ulike fraværsgrenser for små og store fag?</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Bør det kreves at fravær dokumenteres, eller bør det innføres en egenmeldingsordning?</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Bør det innføres en plikt til å gi forhåndsvarsel der eleven nærmer seg den fastsatte fraværsgrensen?</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Bør det kunne gjøres unntak fra en fraværsgrense dersom eleven kan dokumentere å ha nødvendig kompetanse til å følge opplæringen i faget?</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Bør hver enkelt fylkeskommune (styret ved private skoler) kunne bestemme om de vil ha en fraværsgrense eller ikke?</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Bør det innføres en plikt for skolen til å følge opp fravær?</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Hvis ja, bør en plikt til å følge opp fravær innføres i stedet for eller i tillegg til en fraværsgrense?</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Hvilke økonomiske og administrative konsekvenser vil en fraværsgrense, og/eller oppfølgingsplikt innebære?</w:t>
      </w:r>
    </w:p>
    <w:p w:rsidR="00C75D0D" w:rsidRPr="00AF1A99" w:rsidRDefault="00C75D0D" w:rsidP="00C75D0D">
      <w:pPr>
        <w:pStyle w:val="NormalWeb"/>
        <w:numPr>
          <w:ilvl w:val="0"/>
          <w:numId w:val="28"/>
        </w:numPr>
        <w:rPr>
          <w:rFonts w:asciiTheme="majorHAnsi" w:hAnsiTheme="majorHAnsi"/>
          <w:sz w:val="20"/>
          <w:szCs w:val="20"/>
        </w:rPr>
      </w:pPr>
      <w:r w:rsidRPr="00AF1A99">
        <w:rPr>
          <w:rFonts w:asciiTheme="majorHAnsi" w:hAnsiTheme="majorHAnsi"/>
          <w:sz w:val="20"/>
          <w:szCs w:val="20"/>
        </w:rPr>
        <w:t>Vil det være mulig/hensiktsmessig å innføre en eventuell fraværsgrense gjeldende f.o.m. skoleåret 2015/16?</w:t>
      </w:r>
    </w:p>
    <w:p w:rsidR="00E25FCE" w:rsidRPr="003E6CE6" w:rsidRDefault="00E25FCE" w:rsidP="00E25FCE">
      <w:pPr>
        <w:ind w:left="1410" w:hanging="1410"/>
        <w:rPr>
          <w:rFonts w:asciiTheme="majorHAnsi" w:hAnsiTheme="majorHAnsi"/>
          <w:b/>
        </w:rPr>
      </w:pPr>
    </w:p>
    <w:p w:rsidR="00E25FCE" w:rsidRPr="003E6CE6" w:rsidRDefault="00E25FCE" w:rsidP="00E25FCE">
      <w:pPr>
        <w:rPr>
          <w:rFonts w:asciiTheme="majorHAnsi" w:hAnsiTheme="majorHAnsi"/>
          <w:i/>
          <w:u w:val="single"/>
        </w:rPr>
      </w:pPr>
      <w:r w:rsidRPr="003E6CE6">
        <w:rPr>
          <w:rFonts w:asciiTheme="majorHAnsi" w:hAnsiTheme="majorHAnsi"/>
          <w:i/>
          <w:u w:val="single"/>
        </w:rPr>
        <w:t>Forslag til vedtak:</w:t>
      </w:r>
    </w:p>
    <w:p w:rsidR="00E25FCE" w:rsidRPr="003E6CE6" w:rsidRDefault="00292FE4" w:rsidP="00E25FCE">
      <w:pPr>
        <w:rPr>
          <w:rFonts w:asciiTheme="majorHAnsi" w:hAnsiTheme="majorHAnsi"/>
          <w:i/>
        </w:rPr>
      </w:pPr>
      <w:r w:rsidRPr="003E6CE6">
        <w:rPr>
          <w:rFonts w:asciiTheme="majorHAnsi" w:hAnsiTheme="majorHAnsi"/>
          <w:i/>
        </w:rPr>
        <w:t>Foreligger ikke</w:t>
      </w:r>
      <w:r w:rsidR="00C75D0D">
        <w:rPr>
          <w:rFonts w:asciiTheme="majorHAnsi" w:hAnsiTheme="majorHAnsi"/>
          <w:i/>
        </w:rPr>
        <w:t xml:space="preserve"> – vil være svar på spørsmålene stilt over</w:t>
      </w:r>
    </w:p>
    <w:p w:rsidR="008E40D3" w:rsidRPr="003E6CE6" w:rsidRDefault="008E40D3" w:rsidP="008E40D3">
      <w:pPr>
        <w:rPr>
          <w:rFonts w:asciiTheme="majorHAnsi" w:hAnsiTheme="majorHAnsi"/>
          <w:i/>
        </w:rPr>
      </w:pPr>
    </w:p>
    <w:p w:rsidR="00E76E8B" w:rsidRPr="003E6CE6" w:rsidRDefault="00E76E8B" w:rsidP="0099621D">
      <w:pPr>
        <w:rPr>
          <w:rFonts w:asciiTheme="majorHAnsi" w:hAnsiTheme="majorHAnsi"/>
          <w:b/>
          <w:color w:val="FF0000"/>
        </w:rPr>
      </w:pPr>
    </w:p>
    <w:p w:rsidR="0051555C" w:rsidRPr="003E6CE6" w:rsidRDefault="0051555C" w:rsidP="0051555C">
      <w:pPr>
        <w:rPr>
          <w:rFonts w:asciiTheme="majorHAnsi" w:hAnsiTheme="majorHAnsi"/>
          <w:b/>
          <w:color w:val="000000" w:themeColor="text1"/>
        </w:rPr>
      </w:pPr>
      <w:r w:rsidRPr="003E6CE6">
        <w:rPr>
          <w:rFonts w:asciiTheme="majorHAnsi" w:hAnsiTheme="majorHAnsi"/>
          <w:b/>
          <w:color w:val="000000" w:themeColor="text1"/>
        </w:rPr>
        <w:t>Sak 15.2.15</w:t>
      </w:r>
      <w:r w:rsidRPr="003E6CE6">
        <w:rPr>
          <w:rFonts w:asciiTheme="majorHAnsi" w:hAnsiTheme="majorHAnsi"/>
          <w:b/>
          <w:color w:val="000000" w:themeColor="text1"/>
        </w:rPr>
        <w:tab/>
        <w:t>Innspill til stortingsmelding om livslang læring</w:t>
      </w:r>
    </w:p>
    <w:p w:rsidR="0051555C" w:rsidRPr="003E6CE6" w:rsidRDefault="0051555C" w:rsidP="0051555C">
      <w:pPr>
        <w:ind w:left="1071" w:firstLine="3"/>
        <w:rPr>
          <w:rFonts w:asciiTheme="majorHAnsi" w:hAnsiTheme="majorHAnsi"/>
        </w:rPr>
      </w:pPr>
      <w:r w:rsidRPr="003E6CE6">
        <w:rPr>
          <w:rFonts w:asciiTheme="majorHAnsi" w:hAnsiTheme="majorHAnsi"/>
        </w:rPr>
        <w:t xml:space="preserve">Kunnskapsdepartementet v/Annette </w:t>
      </w:r>
      <w:proofErr w:type="spellStart"/>
      <w:r w:rsidRPr="003E6CE6">
        <w:rPr>
          <w:rFonts w:asciiTheme="majorHAnsi" w:hAnsiTheme="majorHAnsi"/>
        </w:rPr>
        <w:t>Skalde</w:t>
      </w:r>
      <w:proofErr w:type="spellEnd"/>
      <w:r w:rsidRPr="003E6CE6">
        <w:rPr>
          <w:rFonts w:asciiTheme="majorHAnsi" w:hAnsiTheme="majorHAnsi"/>
        </w:rPr>
        <w:t xml:space="preserve"> presenterte arbeidet med melding til Stortinget om livslang læring og </w:t>
      </w:r>
      <w:proofErr w:type="spellStart"/>
      <w:r w:rsidRPr="003E6CE6">
        <w:rPr>
          <w:rFonts w:asciiTheme="majorHAnsi" w:hAnsiTheme="majorHAnsi"/>
        </w:rPr>
        <w:t>utenforskap</w:t>
      </w:r>
      <w:proofErr w:type="spellEnd"/>
      <w:r w:rsidRPr="003E6CE6">
        <w:rPr>
          <w:rFonts w:asciiTheme="majorHAnsi" w:hAnsiTheme="majorHAnsi"/>
        </w:rPr>
        <w:t xml:space="preserve"> på fellesmøtet 22.01.15. Tre departementer arbeider med meldingen: BLD, ASD og KD. Målet er å utvikle en samordnet og helhetlig politikk for voksne som har lite utdanning, svake grunnleggende ferdigheter eller som ikke har anerkjent kompetanse. I målgruppa er blant annet unge som faller mellom ungdomsretten og voksenretten, unge innvandrere som kommer sent i skoleløpet, arbeidsinnvandrere og voksne uten utdanning. Problemstillinger som vil bli drøftet er:</w:t>
      </w:r>
    </w:p>
    <w:p w:rsidR="0051555C" w:rsidRPr="003E6CE6" w:rsidRDefault="0051555C" w:rsidP="0051555C">
      <w:pPr>
        <w:ind w:left="1071" w:firstLine="3"/>
        <w:rPr>
          <w:rFonts w:asciiTheme="majorHAnsi" w:hAnsiTheme="majorHAnsi"/>
        </w:rPr>
      </w:pPr>
    </w:p>
    <w:p w:rsidR="0051555C" w:rsidRPr="003E6CE6" w:rsidRDefault="0051555C" w:rsidP="0051555C">
      <w:pPr>
        <w:pStyle w:val="Listeavsnitt"/>
        <w:numPr>
          <w:ilvl w:val="0"/>
          <w:numId w:val="19"/>
        </w:numPr>
        <w:ind w:left="1794"/>
        <w:rPr>
          <w:rFonts w:asciiTheme="majorHAnsi" w:hAnsiTheme="majorHAnsi"/>
        </w:rPr>
      </w:pPr>
      <w:r w:rsidRPr="003E6CE6">
        <w:rPr>
          <w:rFonts w:asciiTheme="majorHAnsi" w:hAnsiTheme="majorHAnsi"/>
        </w:rPr>
        <w:t>Er 2+2 modellen tilpasset voksne?</w:t>
      </w:r>
    </w:p>
    <w:p w:rsidR="0051555C" w:rsidRPr="003E6CE6" w:rsidRDefault="0051555C" w:rsidP="0051555C">
      <w:pPr>
        <w:pStyle w:val="Listeavsnitt"/>
        <w:numPr>
          <w:ilvl w:val="0"/>
          <w:numId w:val="19"/>
        </w:numPr>
        <w:ind w:left="1794"/>
        <w:rPr>
          <w:rFonts w:asciiTheme="majorHAnsi" w:hAnsiTheme="majorHAnsi"/>
        </w:rPr>
      </w:pPr>
      <w:r w:rsidRPr="003E6CE6">
        <w:rPr>
          <w:rFonts w:asciiTheme="majorHAnsi" w:hAnsiTheme="majorHAnsi"/>
        </w:rPr>
        <w:t>Problemer med å få læreplass</w:t>
      </w:r>
    </w:p>
    <w:p w:rsidR="0051555C" w:rsidRPr="003E6CE6" w:rsidRDefault="0051555C" w:rsidP="0051555C">
      <w:pPr>
        <w:pStyle w:val="Listeavsnitt"/>
        <w:numPr>
          <w:ilvl w:val="0"/>
          <w:numId w:val="19"/>
        </w:numPr>
        <w:ind w:left="1794"/>
        <w:rPr>
          <w:rFonts w:asciiTheme="majorHAnsi" w:hAnsiTheme="majorHAnsi"/>
        </w:rPr>
      </w:pPr>
      <w:r w:rsidRPr="003E6CE6">
        <w:rPr>
          <w:rFonts w:asciiTheme="majorHAnsi" w:hAnsiTheme="majorHAnsi"/>
        </w:rPr>
        <w:t>Praksiskandidatordningens krav</w:t>
      </w:r>
    </w:p>
    <w:p w:rsidR="0051555C" w:rsidRPr="003E6CE6" w:rsidRDefault="0051555C" w:rsidP="0051555C">
      <w:pPr>
        <w:ind w:left="1071" w:firstLine="3"/>
        <w:rPr>
          <w:rFonts w:asciiTheme="majorHAnsi" w:hAnsiTheme="majorHAnsi"/>
        </w:rPr>
      </w:pPr>
    </w:p>
    <w:p w:rsidR="0051555C" w:rsidRPr="003E6CE6" w:rsidRDefault="0051555C" w:rsidP="0051555C">
      <w:pPr>
        <w:ind w:left="1071" w:firstLine="3"/>
        <w:rPr>
          <w:rFonts w:asciiTheme="majorHAnsi" w:hAnsiTheme="majorHAnsi"/>
        </w:rPr>
      </w:pPr>
      <w:r w:rsidRPr="003E6CE6">
        <w:rPr>
          <w:rFonts w:asciiTheme="majorHAnsi" w:hAnsiTheme="majorHAnsi"/>
        </w:rPr>
        <w:t xml:space="preserve">Partene i arbeidslivet vil ha mulighet til å bidra på </w:t>
      </w:r>
      <w:proofErr w:type="spellStart"/>
      <w:r w:rsidRPr="003E6CE6">
        <w:rPr>
          <w:rFonts w:asciiTheme="majorHAnsi" w:hAnsiTheme="majorHAnsi"/>
        </w:rPr>
        <w:t>innspillskonferanse</w:t>
      </w:r>
      <w:proofErr w:type="spellEnd"/>
      <w:r w:rsidRPr="003E6CE6">
        <w:rPr>
          <w:rFonts w:asciiTheme="majorHAnsi" w:hAnsiTheme="majorHAnsi"/>
        </w:rPr>
        <w:t xml:space="preserve"> i løpet av våren. Det kan også gis innspill før og etter dette. Meldingen legges fram mot slutten av 2015. Tilbakemeldingene fra rådene og SRY var at dette var positivt, men at det er på tide å handle, og ikke bare fortsette å utrede nok en gang.</w:t>
      </w:r>
    </w:p>
    <w:p w:rsidR="0051555C" w:rsidRPr="003E6CE6" w:rsidRDefault="0051555C" w:rsidP="0051555C">
      <w:pPr>
        <w:ind w:left="1071" w:firstLine="3"/>
        <w:rPr>
          <w:rFonts w:asciiTheme="majorHAnsi" w:hAnsiTheme="majorHAnsi"/>
        </w:rPr>
      </w:pPr>
    </w:p>
    <w:p w:rsidR="0051555C" w:rsidRPr="003E6CE6" w:rsidRDefault="004B22F1" w:rsidP="00932EE7">
      <w:pPr>
        <w:ind w:left="363" w:firstLine="708"/>
        <w:rPr>
          <w:rFonts w:asciiTheme="majorHAnsi" w:hAnsiTheme="majorHAnsi"/>
        </w:rPr>
      </w:pPr>
      <w:r>
        <w:rPr>
          <w:rFonts w:asciiTheme="majorHAnsi" w:hAnsiTheme="majorHAnsi"/>
        </w:rPr>
        <w:t>Sakspapirer</w:t>
      </w:r>
      <w:r w:rsidR="0051555C" w:rsidRPr="003E6CE6">
        <w:rPr>
          <w:rFonts w:asciiTheme="majorHAnsi" w:hAnsiTheme="majorHAnsi"/>
        </w:rPr>
        <w:t>:</w:t>
      </w:r>
    </w:p>
    <w:p w:rsidR="0051555C" w:rsidRPr="003E6CE6" w:rsidRDefault="0051555C" w:rsidP="0051555C">
      <w:pPr>
        <w:pStyle w:val="Listeavsnitt"/>
        <w:numPr>
          <w:ilvl w:val="0"/>
          <w:numId w:val="20"/>
        </w:numPr>
        <w:ind w:left="1791"/>
        <w:rPr>
          <w:rFonts w:asciiTheme="majorHAnsi" w:hAnsiTheme="majorHAnsi"/>
        </w:rPr>
      </w:pPr>
      <w:r w:rsidRPr="003E6CE6">
        <w:rPr>
          <w:rFonts w:asciiTheme="majorHAnsi" w:hAnsiTheme="majorHAnsi"/>
        </w:rPr>
        <w:lastRenderedPageBreak/>
        <w:t xml:space="preserve">Informasjon om meldingen og innspill (link): </w:t>
      </w:r>
      <w:hyperlink r:id="rId12" w:history="1">
        <w:r w:rsidRPr="003E6CE6">
          <w:rPr>
            <w:rStyle w:val="Hyperkobling"/>
            <w:rFonts w:asciiTheme="majorHAnsi" w:hAnsiTheme="majorHAnsi"/>
          </w:rPr>
          <w:t>https://www.regjeringen.no/nb/aktuelt/gi-innspill-om-livslang-laring/id2398848/</w:t>
        </w:r>
      </w:hyperlink>
    </w:p>
    <w:p w:rsidR="0051555C" w:rsidRPr="003E6CE6" w:rsidRDefault="0051555C" w:rsidP="0051555C">
      <w:pPr>
        <w:pStyle w:val="Listeavsnitt"/>
        <w:numPr>
          <w:ilvl w:val="0"/>
          <w:numId w:val="20"/>
        </w:numPr>
        <w:ind w:left="1791"/>
        <w:rPr>
          <w:rFonts w:asciiTheme="majorHAnsi" w:hAnsiTheme="majorHAnsi"/>
        </w:rPr>
      </w:pPr>
      <w:r w:rsidRPr="003E6CE6">
        <w:rPr>
          <w:rFonts w:asciiTheme="majorHAnsi" w:hAnsiTheme="majorHAnsi"/>
        </w:rPr>
        <w:t>Presentasjon fra fellesmøtet 22.01.2015 (vedlagt)</w:t>
      </w:r>
    </w:p>
    <w:p w:rsidR="0051555C" w:rsidRPr="003E6CE6" w:rsidRDefault="0051555C" w:rsidP="0051555C">
      <w:pPr>
        <w:ind w:firstLine="3"/>
        <w:rPr>
          <w:rFonts w:asciiTheme="majorHAnsi" w:hAnsiTheme="majorHAnsi"/>
        </w:rPr>
      </w:pPr>
    </w:p>
    <w:p w:rsidR="0051555C" w:rsidRPr="003E6CE6" w:rsidRDefault="0051555C" w:rsidP="0051555C">
      <w:pPr>
        <w:rPr>
          <w:rFonts w:asciiTheme="majorHAnsi" w:hAnsiTheme="majorHAnsi"/>
          <w:i/>
          <w:u w:val="single"/>
        </w:rPr>
      </w:pPr>
      <w:r w:rsidRPr="003E6CE6">
        <w:rPr>
          <w:rFonts w:asciiTheme="majorHAnsi" w:hAnsiTheme="majorHAnsi"/>
          <w:i/>
          <w:u w:val="single"/>
        </w:rPr>
        <w:t>Forslag til vedtak:</w:t>
      </w:r>
    </w:p>
    <w:p w:rsidR="0051555C" w:rsidRPr="003E6CE6" w:rsidRDefault="001F010F" w:rsidP="0051555C">
      <w:pPr>
        <w:rPr>
          <w:rFonts w:asciiTheme="majorHAnsi" w:hAnsiTheme="majorHAnsi"/>
          <w:i/>
        </w:rPr>
      </w:pPr>
      <w:r>
        <w:rPr>
          <w:rFonts w:asciiTheme="majorHAnsi" w:hAnsiTheme="majorHAnsi"/>
          <w:i/>
        </w:rPr>
        <w:t xml:space="preserve">Saken utsettes til etter at den varslede </w:t>
      </w:r>
      <w:proofErr w:type="spellStart"/>
      <w:r>
        <w:rPr>
          <w:rFonts w:asciiTheme="majorHAnsi" w:hAnsiTheme="majorHAnsi"/>
          <w:i/>
        </w:rPr>
        <w:t>innspillskonferansen</w:t>
      </w:r>
      <w:proofErr w:type="spellEnd"/>
      <w:r>
        <w:rPr>
          <w:rFonts w:asciiTheme="majorHAnsi" w:hAnsiTheme="majorHAnsi"/>
          <w:i/>
        </w:rPr>
        <w:t xml:space="preserve"> har vært avholdt, til rådsmøtet 11.juni.</w:t>
      </w:r>
    </w:p>
    <w:p w:rsidR="0051555C" w:rsidRPr="003E6CE6" w:rsidRDefault="0051555C" w:rsidP="0099621D">
      <w:pPr>
        <w:rPr>
          <w:rFonts w:asciiTheme="majorHAnsi" w:hAnsiTheme="majorHAnsi"/>
          <w:b/>
          <w:color w:val="FF0000"/>
        </w:rPr>
      </w:pPr>
    </w:p>
    <w:p w:rsidR="0051555C" w:rsidRPr="003E6CE6" w:rsidRDefault="0051555C" w:rsidP="0099621D">
      <w:pPr>
        <w:rPr>
          <w:rFonts w:asciiTheme="majorHAnsi" w:hAnsiTheme="majorHAnsi"/>
          <w:b/>
          <w:color w:val="FF0000"/>
        </w:rPr>
      </w:pPr>
    </w:p>
    <w:p w:rsidR="003E6CE6" w:rsidRPr="003E6CE6" w:rsidRDefault="003E6CE6" w:rsidP="003E6CE6">
      <w:pPr>
        <w:ind w:left="1410" w:hanging="1410"/>
        <w:rPr>
          <w:rFonts w:asciiTheme="majorHAnsi" w:hAnsiTheme="majorHAnsi"/>
          <w:b/>
        </w:rPr>
      </w:pPr>
      <w:r w:rsidRPr="003E6CE6">
        <w:rPr>
          <w:rFonts w:asciiTheme="majorHAnsi" w:hAnsiTheme="majorHAnsi"/>
          <w:b/>
        </w:rPr>
        <w:t>Sak 16.2.15: Mulig nytt fagbrev for målgruppen bud- og varebilsjåfører</w:t>
      </w:r>
    </w:p>
    <w:p w:rsidR="003E6CE6" w:rsidRPr="004B22F1" w:rsidRDefault="003E6CE6" w:rsidP="004B22F1">
      <w:pPr>
        <w:ind w:left="1071" w:firstLine="3"/>
        <w:rPr>
          <w:rFonts w:asciiTheme="majorHAnsi" w:hAnsiTheme="majorHAnsi"/>
        </w:rPr>
      </w:pPr>
      <w:r w:rsidRPr="004B22F1">
        <w:rPr>
          <w:rFonts w:asciiTheme="majorHAnsi" w:hAnsiTheme="majorHAnsi"/>
        </w:rPr>
        <w:t xml:space="preserve">Posten har i lengre tid arbeidet med et forslag til nytt lærefag for målgruppen bud og varebilsjåfører. Det er utarbeidet et eget dokument som omhandler bakgrunn og begrunnelse for </w:t>
      </w:r>
      <w:r w:rsidR="001F010F">
        <w:rPr>
          <w:rFonts w:asciiTheme="majorHAnsi" w:hAnsiTheme="majorHAnsi"/>
        </w:rPr>
        <w:t>et nytt fagbrev (se vedlagt sakspapir).</w:t>
      </w:r>
    </w:p>
    <w:p w:rsidR="003E6CE6" w:rsidRPr="004B22F1" w:rsidRDefault="003E6CE6" w:rsidP="004B22F1">
      <w:pPr>
        <w:ind w:left="1071" w:firstLine="3"/>
        <w:rPr>
          <w:rFonts w:asciiTheme="majorHAnsi" w:hAnsiTheme="majorHAnsi"/>
        </w:rPr>
      </w:pPr>
    </w:p>
    <w:p w:rsidR="003E6CE6" w:rsidRPr="004B22F1" w:rsidRDefault="001F010F" w:rsidP="004B22F1">
      <w:pPr>
        <w:ind w:left="1071" w:firstLine="3"/>
        <w:rPr>
          <w:rFonts w:asciiTheme="majorHAnsi" w:hAnsiTheme="majorHAnsi"/>
        </w:rPr>
      </w:pPr>
      <w:r>
        <w:rPr>
          <w:rFonts w:asciiTheme="majorHAnsi" w:hAnsiTheme="majorHAnsi"/>
        </w:rPr>
        <w:t>Faglig råd bes om å undersøke</w:t>
      </w:r>
      <w:r w:rsidR="003E6CE6" w:rsidRPr="004B22F1">
        <w:rPr>
          <w:rFonts w:asciiTheme="majorHAnsi" w:hAnsiTheme="majorHAnsi"/>
        </w:rPr>
        <w:t xml:space="preserve"> hvordan bransjen utenfor Posten ser på et slikt fagbrev og om dette er interessant for denne gruppen.</w:t>
      </w:r>
    </w:p>
    <w:p w:rsidR="003E6CE6" w:rsidRPr="004B22F1" w:rsidRDefault="003E6CE6" w:rsidP="004B22F1">
      <w:pPr>
        <w:ind w:left="1071" w:firstLine="3"/>
        <w:rPr>
          <w:rFonts w:asciiTheme="majorHAnsi" w:hAnsiTheme="majorHAnsi"/>
        </w:rPr>
      </w:pPr>
    </w:p>
    <w:p w:rsidR="003E6CE6" w:rsidRDefault="001F010F" w:rsidP="004B22F1">
      <w:pPr>
        <w:ind w:left="1071" w:firstLine="3"/>
        <w:rPr>
          <w:rFonts w:asciiTheme="majorHAnsi" w:hAnsiTheme="majorHAnsi"/>
        </w:rPr>
      </w:pPr>
      <w:r>
        <w:rPr>
          <w:rFonts w:asciiTheme="majorHAnsi" w:hAnsiTheme="majorHAnsi"/>
        </w:rPr>
        <w:t>Faglig råd bes om å vurdere om behovet for øk</w:t>
      </w:r>
      <w:r w:rsidR="003E6CE6" w:rsidRPr="004B22F1">
        <w:rPr>
          <w:rFonts w:asciiTheme="majorHAnsi" w:hAnsiTheme="majorHAnsi"/>
        </w:rPr>
        <w:t>t fagkompetanse innenfor dette området kan dekkes i forbindelse med den gjennomgangen som skal skje med tilbudsstrukturen i de yrkesfaglige utdanningsprogram. Det bør vurderes om dette behovet kan dekkes ved endringer i yrkessjåførfaget. En endring av dette faget for bedre å dekke opp behovet for bussj</w:t>
      </w:r>
      <w:r w:rsidR="004B22F1" w:rsidRPr="004B22F1">
        <w:rPr>
          <w:rFonts w:asciiTheme="majorHAnsi" w:hAnsiTheme="majorHAnsi"/>
        </w:rPr>
        <w:t>åfører er tidligere signalisert.</w:t>
      </w:r>
    </w:p>
    <w:p w:rsidR="004B22F1" w:rsidRDefault="004B22F1" w:rsidP="004B22F1">
      <w:pPr>
        <w:ind w:left="1071" w:firstLine="3"/>
        <w:rPr>
          <w:rFonts w:asciiTheme="majorHAnsi" w:hAnsiTheme="majorHAnsi"/>
        </w:rPr>
      </w:pPr>
    </w:p>
    <w:p w:rsidR="004B22F1" w:rsidRDefault="004B22F1" w:rsidP="004B22F1">
      <w:pPr>
        <w:ind w:left="357" w:firstLine="708"/>
        <w:rPr>
          <w:rFonts w:asciiTheme="majorHAnsi" w:hAnsiTheme="majorHAnsi"/>
        </w:rPr>
      </w:pPr>
      <w:r>
        <w:rPr>
          <w:rFonts w:asciiTheme="majorHAnsi" w:hAnsiTheme="majorHAnsi"/>
        </w:rPr>
        <w:t>Sakspapirer:</w:t>
      </w:r>
    </w:p>
    <w:p w:rsidR="004B22F1" w:rsidRPr="004B22F1" w:rsidRDefault="004B22F1" w:rsidP="004B22F1">
      <w:pPr>
        <w:pStyle w:val="Listeavsnitt"/>
        <w:numPr>
          <w:ilvl w:val="0"/>
          <w:numId w:val="22"/>
        </w:numPr>
        <w:rPr>
          <w:rFonts w:asciiTheme="majorHAnsi" w:hAnsiTheme="majorHAnsi"/>
        </w:rPr>
      </w:pPr>
      <w:r>
        <w:rPr>
          <w:rFonts w:asciiTheme="majorHAnsi" w:hAnsiTheme="majorHAnsi"/>
        </w:rPr>
        <w:t>Utredning fra</w:t>
      </w:r>
      <w:r w:rsidRPr="004B22F1">
        <w:rPr>
          <w:rFonts w:asciiTheme="majorHAnsi" w:hAnsiTheme="majorHAnsi"/>
        </w:rPr>
        <w:t xml:space="preserve"> Posten</w:t>
      </w:r>
      <w:r w:rsidR="001F010F">
        <w:rPr>
          <w:rFonts w:asciiTheme="majorHAnsi" w:hAnsiTheme="majorHAnsi"/>
        </w:rPr>
        <w:t xml:space="preserve"> og </w:t>
      </w:r>
      <w:proofErr w:type="spellStart"/>
      <w:r w:rsidR="001F010F">
        <w:rPr>
          <w:rFonts w:asciiTheme="majorHAnsi" w:hAnsiTheme="majorHAnsi"/>
        </w:rPr>
        <w:t>PostKom</w:t>
      </w:r>
      <w:proofErr w:type="spellEnd"/>
    </w:p>
    <w:p w:rsidR="004B22F1" w:rsidRPr="004B22F1" w:rsidRDefault="004B22F1" w:rsidP="004B22F1">
      <w:pPr>
        <w:pStyle w:val="Listeavsnitt"/>
        <w:rPr>
          <w:rFonts w:asciiTheme="majorHAnsi" w:hAnsiTheme="majorHAnsi"/>
        </w:rPr>
      </w:pPr>
    </w:p>
    <w:p w:rsidR="003E6CE6" w:rsidRDefault="003E6CE6" w:rsidP="008511A3">
      <w:pPr>
        <w:rPr>
          <w:rFonts w:asciiTheme="majorHAnsi" w:hAnsiTheme="majorHAnsi"/>
          <w:b/>
        </w:rPr>
      </w:pPr>
    </w:p>
    <w:p w:rsidR="004B22F1" w:rsidRPr="003E6CE6" w:rsidRDefault="004B22F1" w:rsidP="004B22F1">
      <w:pPr>
        <w:rPr>
          <w:rFonts w:asciiTheme="majorHAnsi" w:hAnsiTheme="majorHAnsi"/>
          <w:i/>
          <w:u w:val="single"/>
        </w:rPr>
      </w:pPr>
      <w:r w:rsidRPr="003E6CE6">
        <w:rPr>
          <w:rFonts w:asciiTheme="majorHAnsi" w:hAnsiTheme="majorHAnsi"/>
          <w:i/>
          <w:u w:val="single"/>
        </w:rPr>
        <w:t>Forslag til vedtak:</w:t>
      </w:r>
    </w:p>
    <w:p w:rsidR="004B22F1" w:rsidRPr="003E6CE6" w:rsidRDefault="004B22F1" w:rsidP="004B22F1">
      <w:pPr>
        <w:rPr>
          <w:rFonts w:asciiTheme="majorHAnsi" w:hAnsiTheme="majorHAnsi"/>
          <w:i/>
        </w:rPr>
      </w:pPr>
      <w:r w:rsidRPr="003E6CE6">
        <w:rPr>
          <w:rFonts w:asciiTheme="majorHAnsi" w:hAnsiTheme="majorHAnsi"/>
          <w:i/>
        </w:rPr>
        <w:t>Foreligger ikke</w:t>
      </w:r>
    </w:p>
    <w:p w:rsidR="004B22F1" w:rsidRDefault="004B22F1" w:rsidP="008511A3">
      <w:pPr>
        <w:rPr>
          <w:rFonts w:asciiTheme="majorHAnsi" w:hAnsiTheme="majorHAnsi"/>
          <w:b/>
        </w:rPr>
      </w:pPr>
    </w:p>
    <w:p w:rsidR="003E6CE6" w:rsidRDefault="003E6CE6" w:rsidP="008511A3">
      <w:pPr>
        <w:rPr>
          <w:rFonts w:asciiTheme="majorHAnsi" w:hAnsiTheme="majorHAnsi"/>
          <w:b/>
        </w:rPr>
      </w:pPr>
    </w:p>
    <w:p w:rsidR="00F47D18" w:rsidRPr="003E6CE6" w:rsidRDefault="004B22F1" w:rsidP="008511A3">
      <w:pPr>
        <w:rPr>
          <w:rFonts w:asciiTheme="majorHAnsi" w:hAnsiTheme="majorHAnsi"/>
          <w:b/>
        </w:rPr>
      </w:pPr>
      <w:r>
        <w:rPr>
          <w:rFonts w:asciiTheme="majorHAnsi" w:hAnsiTheme="majorHAnsi"/>
          <w:b/>
        </w:rPr>
        <w:t>Sak 17</w:t>
      </w:r>
      <w:r w:rsidR="00CE7B8E" w:rsidRPr="003E6CE6">
        <w:rPr>
          <w:rFonts w:asciiTheme="majorHAnsi" w:hAnsiTheme="majorHAnsi"/>
          <w:b/>
        </w:rPr>
        <w:t>.2</w:t>
      </w:r>
      <w:r w:rsidR="00D9640E" w:rsidRPr="003E6CE6">
        <w:rPr>
          <w:rFonts w:asciiTheme="majorHAnsi" w:hAnsiTheme="majorHAnsi"/>
          <w:b/>
        </w:rPr>
        <w:t>.15</w:t>
      </w:r>
      <w:r w:rsidR="0006173B" w:rsidRPr="003E6CE6">
        <w:rPr>
          <w:rFonts w:asciiTheme="majorHAnsi" w:hAnsiTheme="majorHAnsi"/>
          <w:b/>
        </w:rPr>
        <w:t xml:space="preserve"> </w:t>
      </w:r>
      <w:r w:rsidR="008511A3" w:rsidRPr="003E6CE6">
        <w:rPr>
          <w:rFonts w:asciiTheme="majorHAnsi" w:hAnsiTheme="majorHAnsi"/>
          <w:b/>
        </w:rPr>
        <w:t>Orienteringssaker</w:t>
      </w:r>
      <w:r w:rsidR="001049D5" w:rsidRPr="003E6CE6">
        <w:rPr>
          <w:rFonts w:asciiTheme="majorHAnsi" w:hAnsiTheme="majorHAnsi"/>
          <w:b/>
        </w:rPr>
        <w:t>:</w:t>
      </w:r>
    </w:p>
    <w:p w:rsidR="009E1221" w:rsidRPr="003E6CE6" w:rsidRDefault="009E1221" w:rsidP="00D9640E">
      <w:pPr>
        <w:rPr>
          <w:rFonts w:asciiTheme="majorHAnsi" w:hAnsiTheme="majorHAnsi"/>
          <w:b/>
          <w:color w:val="000000" w:themeColor="text1"/>
        </w:rPr>
      </w:pPr>
    </w:p>
    <w:p w:rsidR="009E1221" w:rsidRPr="003E6CE6" w:rsidRDefault="009E1221" w:rsidP="00D9640E">
      <w:pPr>
        <w:rPr>
          <w:rFonts w:asciiTheme="majorHAnsi" w:hAnsiTheme="majorHAnsi"/>
          <w:b/>
          <w:color w:val="000000" w:themeColor="text1"/>
        </w:rPr>
      </w:pPr>
      <w:r w:rsidRPr="003E6CE6">
        <w:rPr>
          <w:rFonts w:asciiTheme="majorHAnsi" w:hAnsiTheme="majorHAnsi"/>
          <w:b/>
          <w:color w:val="000000" w:themeColor="text1"/>
        </w:rPr>
        <w:t>Orienteringer fra arbeidsgruppene</w:t>
      </w:r>
      <w:r w:rsidR="00CE7B8E" w:rsidRPr="003E6CE6">
        <w:rPr>
          <w:rFonts w:asciiTheme="majorHAnsi" w:hAnsiTheme="majorHAnsi"/>
          <w:b/>
          <w:color w:val="000000" w:themeColor="text1"/>
        </w:rPr>
        <w:t xml:space="preserve"> i rådet</w:t>
      </w:r>
    </w:p>
    <w:p w:rsidR="00292FE4" w:rsidRPr="003E6CE6" w:rsidRDefault="00292FE4" w:rsidP="00D9640E">
      <w:pPr>
        <w:rPr>
          <w:rFonts w:asciiTheme="majorHAnsi" w:hAnsiTheme="majorHAnsi"/>
          <w:b/>
          <w:color w:val="000000" w:themeColor="text1"/>
        </w:rPr>
      </w:pPr>
    </w:p>
    <w:p w:rsidR="00292FE4" w:rsidRPr="003E6CE6" w:rsidRDefault="00292FE4" w:rsidP="00D9640E">
      <w:pPr>
        <w:rPr>
          <w:rFonts w:asciiTheme="majorHAnsi" w:hAnsiTheme="majorHAnsi"/>
          <w:b/>
          <w:color w:val="000000" w:themeColor="text1"/>
        </w:rPr>
      </w:pPr>
      <w:r w:rsidRPr="003E6CE6">
        <w:rPr>
          <w:rFonts w:asciiTheme="majorHAnsi" w:hAnsiTheme="majorHAnsi"/>
          <w:b/>
          <w:color w:val="000000" w:themeColor="text1"/>
        </w:rPr>
        <w:t>Orientering om status i rådets sak om vg1 eksamen</w:t>
      </w:r>
    </w:p>
    <w:p w:rsidR="002E31E0" w:rsidRDefault="00CE7B8E" w:rsidP="00CE7B8E">
      <w:pPr>
        <w:ind w:left="705" w:firstLine="3"/>
        <w:rPr>
          <w:rFonts w:asciiTheme="majorHAnsi" w:hAnsiTheme="majorHAnsi"/>
          <w:color w:val="000000" w:themeColor="text1"/>
        </w:rPr>
      </w:pPr>
      <w:r w:rsidRPr="003E6CE6">
        <w:rPr>
          <w:rFonts w:asciiTheme="majorHAnsi" w:hAnsiTheme="majorHAnsi"/>
          <w:color w:val="000000" w:themeColor="text1"/>
        </w:rPr>
        <w:t xml:space="preserve">Vedlegg: Svarbrev fra faglig råd for service og samferdsel vedrørende direktoratets avslag på rådets anbefaling om eksamen på Vg1. </w:t>
      </w:r>
    </w:p>
    <w:p w:rsidR="00CE7B8E" w:rsidRPr="003E6CE6" w:rsidRDefault="00CE7B8E" w:rsidP="00CE7B8E">
      <w:pPr>
        <w:ind w:left="705" w:firstLine="3"/>
        <w:rPr>
          <w:rFonts w:asciiTheme="majorHAnsi" w:hAnsiTheme="majorHAnsi"/>
          <w:color w:val="000000" w:themeColor="text1"/>
        </w:rPr>
      </w:pPr>
      <w:r w:rsidRPr="003E6CE6">
        <w:rPr>
          <w:rFonts w:asciiTheme="majorHAnsi" w:hAnsiTheme="majorHAnsi"/>
          <w:color w:val="000000" w:themeColor="text1"/>
        </w:rPr>
        <w:t>Karin Lund refererer fra sak på fellesmøtet 26.mars.</w:t>
      </w:r>
    </w:p>
    <w:p w:rsidR="009E1221" w:rsidRDefault="009E1221" w:rsidP="00D9640E">
      <w:pPr>
        <w:rPr>
          <w:rFonts w:asciiTheme="majorHAnsi" w:hAnsiTheme="majorHAnsi"/>
          <w:b/>
          <w:color w:val="000000" w:themeColor="text1"/>
        </w:rPr>
      </w:pPr>
    </w:p>
    <w:p w:rsidR="004B22F1" w:rsidRDefault="004B22F1" w:rsidP="00D9640E">
      <w:pPr>
        <w:rPr>
          <w:rFonts w:asciiTheme="majorHAnsi" w:hAnsiTheme="majorHAnsi"/>
          <w:b/>
          <w:color w:val="000000" w:themeColor="text1"/>
        </w:rPr>
      </w:pPr>
      <w:r>
        <w:rPr>
          <w:rFonts w:asciiTheme="majorHAnsi" w:hAnsiTheme="majorHAnsi"/>
          <w:b/>
          <w:color w:val="000000" w:themeColor="text1"/>
        </w:rPr>
        <w:t>Status forsøk IKT Akershus/Bleiker</w:t>
      </w:r>
    </w:p>
    <w:p w:rsidR="004B22F1" w:rsidRPr="007F4792" w:rsidRDefault="004B22F1" w:rsidP="00D9640E">
      <w:pPr>
        <w:rPr>
          <w:rFonts w:asciiTheme="majorHAnsi" w:hAnsiTheme="majorHAnsi"/>
          <w:color w:val="000000" w:themeColor="text1"/>
        </w:rPr>
      </w:pPr>
      <w:r>
        <w:rPr>
          <w:rFonts w:asciiTheme="majorHAnsi" w:hAnsiTheme="majorHAnsi"/>
          <w:b/>
          <w:color w:val="000000" w:themeColor="text1"/>
        </w:rPr>
        <w:tab/>
      </w:r>
      <w:r w:rsidR="007F4792">
        <w:rPr>
          <w:rFonts w:asciiTheme="majorHAnsi" w:hAnsiTheme="majorHAnsi"/>
          <w:color w:val="000000" w:themeColor="text1"/>
        </w:rPr>
        <w:t xml:space="preserve">Vedlegg: Kopi av brev fra </w:t>
      </w:r>
      <w:proofErr w:type="spellStart"/>
      <w:r w:rsidR="007F4792">
        <w:rPr>
          <w:rFonts w:asciiTheme="majorHAnsi" w:hAnsiTheme="majorHAnsi"/>
          <w:color w:val="000000" w:themeColor="text1"/>
        </w:rPr>
        <w:t>Udir</w:t>
      </w:r>
      <w:proofErr w:type="spellEnd"/>
      <w:r w:rsidR="007F4792">
        <w:rPr>
          <w:rFonts w:asciiTheme="majorHAnsi" w:hAnsiTheme="majorHAnsi"/>
          <w:color w:val="000000" w:themeColor="text1"/>
        </w:rPr>
        <w:t xml:space="preserve"> til Akershus fylkeskommune d.5.3.15</w:t>
      </w:r>
    </w:p>
    <w:p w:rsidR="004B22F1" w:rsidRPr="003E6CE6" w:rsidRDefault="004B22F1" w:rsidP="00D9640E">
      <w:pPr>
        <w:rPr>
          <w:rFonts w:asciiTheme="majorHAnsi" w:hAnsiTheme="majorHAnsi"/>
          <w:b/>
          <w:color w:val="000000" w:themeColor="text1"/>
        </w:rPr>
      </w:pPr>
    </w:p>
    <w:p w:rsidR="0051555C" w:rsidRPr="003E6CE6" w:rsidRDefault="0051555C" w:rsidP="00D9640E">
      <w:pPr>
        <w:rPr>
          <w:rFonts w:asciiTheme="majorHAnsi" w:hAnsiTheme="majorHAnsi"/>
          <w:b/>
          <w:color w:val="000000" w:themeColor="text1"/>
        </w:rPr>
      </w:pPr>
      <w:r w:rsidRPr="003E6CE6">
        <w:rPr>
          <w:rFonts w:asciiTheme="majorHAnsi" w:hAnsiTheme="majorHAnsi"/>
          <w:b/>
          <w:color w:val="000000" w:themeColor="text1"/>
        </w:rPr>
        <w:t>Søkertallene 2015</w:t>
      </w:r>
    </w:p>
    <w:p w:rsidR="00D9640E" w:rsidRPr="003E6CE6" w:rsidRDefault="00CB48C6" w:rsidP="00D9640E">
      <w:pPr>
        <w:rPr>
          <w:rFonts w:asciiTheme="majorHAnsi" w:hAnsiTheme="majorHAnsi"/>
          <w:color w:val="000000" w:themeColor="text1"/>
        </w:rPr>
      </w:pPr>
      <w:hyperlink r:id="rId13" w:history="1">
        <w:r w:rsidR="009E1221" w:rsidRPr="003E6CE6">
          <w:rPr>
            <w:rStyle w:val="Hyperkobling"/>
            <w:rFonts w:asciiTheme="majorHAnsi" w:hAnsiTheme="majorHAnsi"/>
          </w:rPr>
          <w:t>http://www.udir.no/Tilstand/Analyser-og-statistikk/vgo/Sokere-inntak-og-formidling1/Sokere-til-videregaende-opplaring-skolearet-20152016/?WT.ac=sokerevgo&amp;boks=3</w:t>
        </w:r>
      </w:hyperlink>
      <w:r w:rsidR="009E1221" w:rsidRPr="003E6CE6">
        <w:rPr>
          <w:rFonts w:asciiTheme="majorHAnsi" w:hAnsiTheme="majorHAnsi"/>
        </w:rPr>
        <w:t xml:space="preserve"> </w:t>
      </w:r>
    </w:p>
    <w:p w:rsidR="00D9640E" w:rsidRPr="003E6CE6" w:rsidRDefault="00D9640E" w:rsidP="00D9640E">
      <w:pPr>
        <w:rPr>
          <w:rFonts w:asciiTheme="majorHAnsi" w:hAnsiTheme="majorHAnsi"/>
          <w:color w:val="000000" w:themeColor="text1"/>
        </w:rPr>
      </w:pPr>
    </w:p>
    <w:p w:rsidR="009E1221" w:rsidRPr="003E6CE6" w:rsidRDefault="009E1221" w:rsidP="00D9640E">
      <w:pPr>
        <w:rPr>
          <w:rFonts w:asciiTheme="majorHAnsi" w:hAnsiTheme="majorHAnsi"/>
          <w:b/>
          <w:color w:val="000000" w:themeColor="text1"/>
        </w:rPr>
      </w:pPr>
    </w:p>
    <w:p w:rsidR="0051555C" w:rsidRPr="003E6CE6" w:rsidRDefault="0051555C" w:rsidP="0051555C">
      <w:pPr>
        <w:rPr>
          <w:rFonts w:asciiTheme="majorHAnsi" w:hAnsiTheme="majorHAnsi"/>
        </w:rPr>
      </w:pPr>
      <w:r w:rsidRPr="003E6CE6">
        <w:rPr>
          <w:rFonts w:asciiTheme="majorHAnsi" w:hAnsiTheme="majorHAnsi"/>
          <w:b/>
          <w:color w:val="000000" w:themeColor="text1"/>
        </w:rPr>
        <w:t xml:space="preserve">Ny indikatorrapport – samfunnskontrakten for flere læreplasser </w:t>
      </w:r>
      <w:hyperlink r:id="rId14" w:history="1">
        <w:r w:rsidRPr="003E6CE6">
          <w:rPr>
            <w:rStyle w:val="Hyperkobling"/>
            <w:rFonts w:asciiTheme="majorHAnsi" w:hAnsiTheme="majorHAnsi"/>
          </w:rPr>
          <w:t>http://www.udir.no/Tilstand/Analyser-og-statistikk/Fag--og-</w:t>
        </w:r>
        <w:proofErr w:type="spellStart"/>
        <w:r w:rsidRPr="003E6CE6">
          <w:rPr>
            <w:rStyle w:val="Hyperkobling"/>
            <w:rFonts w:asciiTheme="majorHAnsi" w:hAnsiTheme="majorHAnsi"/>
          </w:rPr>
          <w:t>yrkesopplaring</w:t>
        </w:r>
        <w:proofErr w:type="spellEnd"/>
        <w:r w:rsidRPr="003E6CE6">
          <w:rPr>
            <w:rStyle w:val="Hyperkobling"/>
            <w:rFonts w:asciiTheme="majorHAnsi" w:hAnsiTheme="majorHAnsi"/>
          </w:rPr>
          <w:t>/Nar-vi-malet-om-20-prosent-flere-lareplasser/</w:t>
        </w:r>
      </w:hyperlink>
      <w:r w:rsidRPr="003E6CE6">
        <w:rPr>
          <w:rFonts w:asciiTheme="majorHAnsi" w:hAnsiTheme="majorHAnsi"/>
        </w:rPr>
        <w:t xml:space="preserve"> </w:t>
      </w:r>
    </w:p>
    <w:p w:rsidR="0051555C" w:rsidRPr="003E6CE6" w:rsidRDefault="0051555C" w:rsidP="009E1221">
      <w:pPr>
        <w:rPr>
          <w:rFonts w:asciiTheme="majorHAnsi" w:hAnsiTheme="majorHAnsi"/>
          <w:b/>
          <w:color w:val="000000" w:themeColor="text1"/>
        </w:rPr>
      </w:pPr>
    </w:p>
    <w:p w:rsidR="009E1221" w:rsidRPr="003E6CE6" w:rsidRDefault="009E1221" w:rsidP="009E1221">
      <w:pPr>
        <w:rPr>
          <w:rFonts w:asciiTheme="majorHAnsi" w:hAnsiTheme="majorHAnsi"/>
          <w:b/>
          <w:color w:val="000000" w:themeColor="text1"/>
        </w:rPr>
      </w:pPr>
      <w:r w:rsidRPr="003E6CE6">
        <w:rPr>
          <w:rFonts w:asciiTheme="majorHAnsi" w:hAnsiTheme="majorHAnsi"/>
          <w:b/>
          <w:color w:val="000000" w:themeColor="text1"/>
        </w:rPr>
        <w:t>SRY-møte 5.3.15</w:t>
      </w:r>
    </w:p>
    <w:p w:rsidR="009E1221" w:rsidRDefault="009E1221" w:rsidP="007F4792">
      <w:pPr>
        <w:ind w:left="705"/>
        <w:rPr>
          <w:rFonts w:asciiTheme="majorHAnsi" w:hAnsiTheme="majorHAnsi"/>
          <w:color w:val="000000" w:themeColor="text1"/>
        </w:rPr>
      </w:pPr>
      <w:r w:rsidRPr="003E6CE6">
        <w:rPr>
          <w:rFonts w:asciiTheme="majorHAnsi" w:hAnsiTheme="majorHAnsi"/>
          <w:color w:val="000000" w:themeColor="text1"/>
        </w:rPr>
        <w:t xml:space="preserve">SRY </w:t>
      </w:r>
      <w:r w:rsidR="00CE7B8E" w:rsidRPr="003E6CE6">
        <w:rPr>
          <w:rFonts w:asciiTheme="majorHAnsi" w:hAnsiTheme="majorHAnsi"/>
          <w:color w:val="000000" w:themeColor="text1"/>
        </w:rPr>
        <w:t>behandlet</w:t>
      </w:r>
      <w:r w:rsidRPr="003E6CE6">
        <w:rPr>
          <w:rFonts w:asciiTheme="majorHAnsi" w:hAnsiTheme="majorHAnsi"/>
          <w:color w:val="000000" w:themeColor="text1"/>
        </w:rPr>
        <w:t xml:space="preserve"> søknad fra NHO Handel om</w:t>
      </w:r>
      <w:r w:rsidR="00CE7B8E" w:rsidRPr="003E6CE6">
        <w:rPr>
          <w:rFonts w:asciiTheme="majorHAnsi" w:hAnsiTheme="majorHAnsi"/>
          <w:color w:val="000000" w:themeColor="text1"/>
        </w:rPr>
        <w:t xml:space="preserve"> fast</w:t>
      </w:r>
      <w:r w:rsidRPr="003E6CE6">
        <w:rPr>
          <w:rFonts w:asciiTheme="majorHAnsi" w:hAnsiTheme="majorHAnsi"/>
          <w:color w:val="000000" w:themeColor="text1"/>
        </w:rPr>
        <w:t xml:space="preserve"> representant i FRSS</w:t>
      </w:r>
      <w:r w:rsidR="007F4792">
        <w:rPr>
          <w:rFonts w:asciiTheme="majorHAnsi" w:hAnsiTheme="majorHAnsi"/>
          <w:color w:val="000000" w:themeColor="text1"/>
        </w:rPr>
        <w:t xml:space="preserve">. SRY sluttet seg til </w:t>
      </w:r>
      <w:r w:rsidR="007F4792" w:rsidRPr="007F4792">
        <w:rPr>
          <w:rFonts w:asciiTheme="majorHAnsi" w:hAnsiTheme="majorHAnsi"/>
          <w:color w:val="000000" w:themeColor="text1"/>
        </w:rPr>
        <w:t>Utdanningsdirektoratet</w:t>
      </w:r>
      <w:r w:rsidR="007F4792">
        <w:rPr>
          <w:rFonts w:asciiTheme="majorHAnsi" w:hAnsiTheme="majorHAnsi"/>
          <w:color w:val="000000" w:themeColor="text1"/>
        </w:rPr>
        <w:t>s anbefaling om at forespørselen fra NHO Handel blir tatt med i vurderingen når arbeidet med nyoppnevning 2016-2020 starter.</w:t>
      </w:r>
    </w:p>
    <w:p w:rsidR="00A13738" w:rsidRPr="003E6CE6" w:rsidRDefault="00CB48C6" w:rsidP="007F4792">
      <w:pPr>
        <w:ind w:left="705"/>
        <w:rPr>
          <w:rFonts w:asciiTheme="majorHAnsi" w:hAnsiTheme="majorHAnsi"/>
          <w:color w:val="000000" w:themeColor="text1"/>
        </w:rPr>
      </w:pPr>
      <w:r>
        <w:rPr>
          <w:rFonts w:asciiTheme="majorHAnsi" w:hAnsiTheme="majorHAnsi"/>
          <w:color w:val="000000" w:themeColor="text1"/>
        </w:rPr>
        <w:t>Se agenda for møtet 5.3</w:t>
      </w:r>
      <w:bookmarkStart w:id="9" w:name="_GoBack"/>
      <w:bookmarkEnd w:id="9"/>
      <w:r w:rsidR="00A13738">
        <w:rPr>
          <w:rFonts w:asciiTheme="majorHAnsi" w:hAnsiTheme="majorHAnsi"/>
          <w:color w:val="000000" w:themeColor="text1"/>
        </w:rPr>
        <w:t xml:space="preserve">.15 her: </w:t>
      </w:r>
      <w:hyperlink r:id="rId15" w:history="1">
        <w:r w:rsidR="00A13738" w:rsidRPr="00650D61">
          <w:rPr>
            <w:rStyle w:val="Hyperkobling"/>
            <w:rFonts w:asciiTheme="majorHAnsi" w:hAnsiTheme="majorHAnsi"/>
          </w:rPr>
          <w:t>https://fagligerad.files.wordpress.com/2015/03/sakspapirer-05-03-2015.pdf</w:t>
        </w:r>
      </w:hyperlink>
      <w:r w:rsidR="00A13738">
        <w:rPr>
          <w:rFonts w:asciiTheme="majorHAnsi" w:hAnsiTheme="majorHAnsi"/>
          <w:color w:val="000000" w:themeColor="text1"/>
        </w:rPr>
        <w:t xml:space="preserve"> </w:t>
      </w:r>
    </w:p>
    <w:p w:rsidR="009E1221" w:rsidRPr="003E6CE6" w:rsidRDefault="009E1221" w:rsidP="00D9640E">
      <w:pPr>
        <w:rPr>
          <w:rFonts w:asciiTheme="majorHAnsi" w:hAnsiTheme="majorHAnsi"/>
          <w:b/>
          <w:color w:val="000000" w:themeColor="text1"/>
        </w:rPr>
      </w:pPr>
    </w:p>
    <w:p w:rsidR="00D9640E" w:rsidRDefault="00D9640E" w:rsidP="00D9640E">
      <w:pPr>
        <w:rPr>
          <w:rFonts w:asciiTheme="majorHAnsi" w:hAnsiTheme="majorHAnsi"/>
          <w:color w:val="000000" w:themeColor="text1"/>
        </w:rPr>
      </w:pPr>
      <w:r w:rsidRPr="003E6CE6">
        <w:rPr>
          <w:rFonts w:asciiTheme="majorHAnsi" w:hAnsiTheme="majorHAnsi"/>
          <w:b/>
          <w:color w:val="000000" w:themeColor="text1"/>
        </w:rPr>
        <w:lastRenderedPageBreak/>
        <w:t>Fellesmøte mellom SRY og ledere og n</w:t>
      </w:r>
      <w:r w:rsidR="009E1221" w:rsidRPr="003E6CE6">
        <w:rPr>
          <w:rFonts w:asciiTheme="majorHAnsi" w:hAnsiTheme="majorHAnsi"/>
          <w:b/>
          <w:color w:val="000000" w:themeColor="text1"/>
        </w:rPr>
        <w:t>estledere i faglige råd 26.3</w:t>
      </w:r>
      <w:r w:rsidRPr="003E6CE6">
        <w:rPr>
          <w:rFonts w:asciiTheme="majorHAnsi" w:hAnsiTheme="majorHAnsi"/>
          <w:b/>
          <w:color w:val="000000" w:themeColor="text1"/>
        </w:rPr>
        <w:t>.1</w:t>
      </w:r>
      <w:r w:rsidR="009E1221" w:rsidRPr="003E6CE6">
        <w:rPr>
          <w:rFonts w:asciiTheme="majorHAnsi" w:hAnsiTheme="majorHAnsi"/>
          <w:b/>
          <w:color w:val="000000" w:themeColor="text1"/>
        </w:rPr>
        <w:t>5</w:t>
      </w:r>
      <w:r w:rsidRPr="003E6CE6">
        <w:rPr>
          <w:rFonts w:asciiTheme="majorHAnsi" w:hAnsiTheme="majorHAnsi"/>
          <w:color w:val="000000" w:themeColor="text1"/>
        </w:rPr>
        <w:t xml:space="preserve"> </w:t>
      </w:r>
    </w:p>
    <w:p w:rsidR="00A13738" w:rsidRPr="003E6CE6" w:rsidRDefault="00A13738" w:rsidP="00D9640E">
      <w:pPr>
        <w:rPr>
          <w:rFonts w:asciiTheme="majorHAnsi" w:hAnsiTheme="majorHAnsi"/>
          <w:color w:val="000000" w:themeColor="text1"/>
        </w:rPr>
      </w:pPr>
      <w:r>
        <w:rPr>
          <w:rFonts w:asciiTheme="majorHAnsi" w:hAnsiTheme="majorHAnsi"/>
          <w:color w:val="000000" w:themeColor="text1"/>
        </w:rPr>
        <w:tab/>
        <w:t>Karin Lund refererer fra møtet.</w:t>
      </w:r>
    </w:p>
    <w:p w:rsidR="00D9640E" w:rsidRPr="003E6CE6" w:rsidRDefault="00D9640E" w:rsidP="00F84C4D">
      <w:pPr>
        <w:rPr>
          <w:rFonts w:asciiTheme="majorHAnsi" w:hAnsiTheme="majorHAnsi"/>
          <w:b/>
        </w:rPr>
      </w:pPr>
    </w:p>
    <w:p w:rsidR="00DB4B96" w:rsidRPr="003E6CE6" w:rsidRDefault="00DB4B96" w:rsidP="00F84C4D">
      <w:pPr>
        <w:rPr>
          <w:rFonts w:asciiTheme="majorHAnsi" w:hAnsiTheme="majorHAnsi"/>
          <w:b/>
        </w:rPr>
      </w:pPr>
      <w:r w:rsidRPr="003E6CE6">
        <w:rPr>
          <w:rFonts w:asciiTheme="majorHAnsi" w:hAnsiTheme="majorHAnsi"/>
          <w:b/>
        </w:rPr>
        <w:t>Arena for kvalitet 2015</w:t>
      </w:r>
      <w:r w:rsidR="00CE7B8E" w:rsidRPr="003E6CE6">
        <w:rPr>
          <w:rFonts w:asciiTheme="majorHAnsi" w:hAnsiTheme="majorHAnsi"/>
          <w:b/>
        </w:rPr>
        <w:t xml:space="preserve"> 24.-25.november i Bergen</w:t>
      </w:r>
    </w:p>
    <w:p w:rsidR="00DB4B96" w:rsidRPr="003E6CE6" w:rsidRDefault="00DB4B96" w:rsidP="00F84C4D">
      <w:pPr>
        <w:rPr>
          <w:rFonts w:asciiTheme="majorHAnsi" w:hAnsiTheme="majorHAnsi"/>
          <w:b/>
        </w:rPr>
      </w:pPr>
    </w:p>
    <w:p w:rsidR="00F84C4D" w:rsidRPr="003E6CE6" w:rsidRDefault="00F84C4D" w:rsidP="00F84C4D">
      <w:pPr>
        <w:rPr>
          <w:rFonts w:asciiTheme="majorHAnsi" w:hAnsiTheme="majorHAnsi"/>
          <w:b/>
        </w:rPr>
      </w:pPr>
      <w:r w:rsidRPr="003E6CE6">
        <w:rPr>
          <w:rFonts w:asciiTheme="majorHAnsi" w:hAnsiTheme="majorHAnsi"/>
          <w:b/>
        </w:rPr>
        <w:t>Oppdatert flytskjema v/rådssekretær</w:t>
      </w:r>
    </w:p>
    <w:p w:rsidR="00B80BBE" w:rsidRPr="003E6CE6" w:rsidRDefault="00B80BBE" w:rsidP="003C78F5">
      <w:pPr>
        <w:rPr>
          <w:rFonts w:asciiTheme="majorHAnsi" w:hAnsiTheme="majorHAnsi"/>
          <w:b/>
        </w:rPr>
      </w:pPr>
    </w:p>
    <w:p w:rsidR="000750C0" w:rsidRPr="003E6CE6" w:rsidRDefault="000750C0" w:rsidP="0060048F">
      <w:pPr>
        <w:rPr>
          <w:rFonts w:asciiTheme="majorHAnsi" w:hAnsiTheme="majorHAnsi"/>
          <w:i/>
          <w:u w:val="single"/>
        </w:rPr>
      </w:pPr>
    </w:p>
    <w:p w:rsidR="00370399" w:rsidRPr="003E6CE6" w:rsidRDefault="00370399" w:rsidP="0060048F">
      <w:pPr>
        <w:rPr>
          <w:rFonts w:asciiTheme="majorHAnsi" w:hAnsiTheme="majorHAnsi"/>
          <w:i/>
          <w:u w:val="single"/>
        </w:rPr>
      </w:pPr>
      <w:r w:rsidRPr="003E6CE6">
        <w:rPr>
          <w:rFonts w:asciiTheme="majorHAnsi" w:hAnsiTheme="majorHAnsi"/>
          <w:i/>
          <w:u w:val="single"/>
        </w:rPr>
        <w:t>Forslag til vedtak:</w:t>
      </w:r>
    </w:p>
    <w:p w:rsidR="00370399" w:rsidRPr="003E6CE6" w:rsidRDefault="00370399" w:rsidP="0060048F">
      <w:pPr>
        <w:rPr>
          <w:rFonts w:asciiTheme="majorHAnsi" w:hAnsiTheme="majorHAnsi"/>
          <w:i/>
        </w:rPr>
      </w:pPr>
      <w:r w:rsidRPr="003E6CE6">
        <w:rPr>
          <w:rFonts w:asciiTheme="majorHAnsi" w:hAnsiTheme="majorHAnsi"/>
          <w:i/>
        </w:rPr>
        <w:t>Sakene tas til orientering</w:t>
      </w:r>
    </w:p>
    <w:p w:rsidR="00F757A8" w:rsidRPr="003E6CE6" w:rsidRDefault="00F757A8" w:rsidP="0060048F">
      <w:pPr>
        <w:rPr>
          <w:rFonts w:asciiTheme="majorHAnsi" w:hAnsiTheme="majorHAnsi"/>
          <w:i/>
        </w:rPr>
      </w:pPr>
    </w:p>
    <w:p w:rsidR="00FB3EF3" w:rsidRPr="003E6CE6" w:rsidRDefault="00FB3EF3" w:rsidP="0060048F">
      <w:pPr>
        <w:rPr>
          <w:rFonts w:asciiTheme="majorHAnsi" w:hAnsiTheme="majorHAnsi"/>
          <w:b/>
        </w:rPr>
      </w:pPr>
    </w:p>
    <w:p w:rsidR="00C45014" w:rsidRPr="003E6CE6" w:rsidRDefault="004B22F1" w:rsidP="003C78F5">
      <w:pPr>
        <w:rPr>
          <w:rFonts w:asciiTheme="majorHAnsi" w:hAnsiTheme="majorHAnsi"/>
        </w:rPr>
      </w:pPr>
      <w:r>
        <w:rPr>
          <w:rFonts w:asciiTheme="majorHAnsi" w:hAnsiTheme="majorHAnsi"/>
          <w:b/>
        </w:rPr>
        <w:t>Sak 18</w:t>
      </w:r>
      <w:r w:rsidR="00CE7B8E" w:rsidRPr="003E6CE6">
        <w:rPr>
          <w:rFonts w:asciiTheme="majorHAnsi" w:hAnsiTheme="majorHAnsi"/>
          <w:b/>
        </w:rPr>
        <w:t>.2</w:t>
      </w:r>
      <w:r w:rsidR="007521B3" w:rsidRPr="003E6CE6">
        <w:rPr>
          <w:rFonts w:asciiTheme="majorHAnsi" w:hAnsiTheme="majorHAnsi"/>
          <w:b/>
        </w:rPr>
        <w:t>.</w:t>
      </w:r>
      <w:r w:rsidR="00D9640E" w:rsidRPr="003E6CE6">
        <w:rPr>
          <w:rFonts w:asciiTheme="majorHAnsi" w:hAnsiTheme="majorHAnsi"/>
          <w:b/>
        </w:rPr>
        <w:t>15</w:t>
      </w:r>
      <w:r w:rsidR="00F757A8" w:rsidRPr="003E6CE6">
        <w:rPr>
          <w:rFonts w:asciiTheme="majorHAnsi" w:hAnsiTheme="majorHAnsi"/>
          <w:b/>
        </w:rPr>
        <w:tab/>
        <w:t>Eventuelt</w:t>
      </w:r>
    </w:p>
    <w:p w:rsidR="00A447F8" w:rsidRPr="003E6CE6" w:rsidRDefault="00A447F8" w:rsidP="009E1221">
      <w:pPr>
        <w:rPr>
          <w:rFonts w:asciiTheme="majorHAnsi" w:hAnsiTheme="majorHAnsi"/>
        </w:rPr>
      </w:pPr>
    </w:p>
    <w:p w:rsidR="00EB34B5" w:rsidRPr="003E6CE6" w:rsidRDefault="00EB34B5" w:rsidP="009E1221">
      <w:pPr>
        <w:rPr>
          <w:rFonts w:asciiTheme="majorHAnsi" w:hAnsiTheme="majorHAnsi"/>
        </w:rPr>
      </w:pPr>
    </w:p>
    <w:p w:rsidR="00EB34B5" w:rsidRPr="003E6CE6" w:rsidRDefault="00EB34B5" w:rsidP="009E1221">
      <w:pPr>
        <w:rPr>
          <w:rFonts w:asciiTheme="majorHAnsi" w:hAnsiTheme="majorHAnsi"/>
          <w:color w:val="FF0000"/>
        </w:rPr>
      </w:pPr>
    </w:p>
    <w:p w:rsidR="00EB34B5" w:rsidRPr="004B22F1" w:rsidRDefault="00EB34B5" w:rsidP="009E1221">
      <w:pPr>
        <w:rPr>
          <w:rFonts w:asciiTheme="majorHAnsi" w:hAnsiTheme="majorHAnsi"/>
          <w:b/>
          <w:color w:val="FF0000"/>
        </w:rPr>
      </w:pPr>
      <w:r w:rsidRPr="004B22F1">
        <w:rPr>
          <w:rFonts w:asciiTheme="majorHAnsi" w:hAnsiTheme="majorHAnsi"/>
          <w:b/>
          <w:color w:val="FF0000"/>
        </w:rPr>
        <w:t>NB!</w:t>
      </w:r>
    </w:p>
    <w:p w:rsidR="00EB34B5" w:rsidRPr="004B22F1" w:rsidRDefault="00EB34B5" w:rsidP="009E1221">
      <w:pPr>
        <w:rPr>
          <w:rFonts w:asciiTheme="majorHAnsi" w:hAnsiTheme="majorHAnsi"/>
          <w:b/>
          <w:color w:val="FF0000"/>
        </w:rPr>
      </w:pPr>
      <w:r w:rsidRPr="004B22F1">
        <w:rPr>
          <w:rFonts w:asciiTheme="majorHAnsi" w:hAnsiTheme="majorHAnsi"/>
          <w:b/>
          <w:color w:val="FF0000"/>
        </w:rPr>
        <w:t xml:space="preserve">Liste over </w:t>
      </w:r>
      <w:r w:rsidR="002E31E0">
        <w:rPr>
          <w:rFonts w:asciiTheme="majorHAnsi" w:hAnsiTheme="majorHAnsi"/>
          <w:b/>
          <w:color w:val="FF0000"/>
        </w:rPr>
        <w:t xml:space="preserve">pågående </w:t>
      </w:r>
      <w:r w:rsidRPr="004B22F1">
        <w:rPr>
          <w:rFonts w:asciiTheme="majorHAnsi" w:hAnsiTheme="majorHAnsi"/>
          <w:b/>
          <w:color w:val="FF0000"/>
        </w:rPr>
        <w:t xml:space="preserve">høringer </w:t>
      </w:r>
      <w:r w:rsidR="002E31E0">
        <w:rPr>
          <w:rFonts w:asciiTheme="majorHAnsi" w:hAnsiTheme="majorHAnsi"/>
          <w:b/>
          <w:color w:val="FF0000"/>
        </w:rPr>
        <w:t>AU</w:t>
      </w:r>
      <w:r w:rsidRPr="004B22F1">
        <w:rPr>
          <w:rFonts w:asciiTheme="majorHAnsi" w:hAnsiTheme="majorHAnsi"/>
          <w:b/>
          <w:color w:val="FF0000"/>
        </w:rPr>
        <w:t xml:space="preserve"> </w:t>
      </w:r>
      <w:r w:rsidR="002E31E0">
        <w:rPr>
          <w:rFonts w:asciiTheme="majorHAnsi" w:hAnsiTheme="majorHAnsi"/>
          <w:b/>
          <w:color w:val="FF0000"/>
        </w:rPr>
        <w:t>har valgt å ikke ta med</w:t>
      </w:r>
    </w:p>
    <w:p w:rsidR="00EB34B5" w:rsidRPr="002E31E0" w:rsidRDefault="002E31E0" w:rsidP="00EB34B5">
      <w:pPr>
        <w:pStyle w:val="Listeavsnitt"/>
        <w:numPr>
          <w:ilvl w:val="0"/>
          <w:numId w:val="18"/>
        </w:numPr>
        <w:rPr>
          <w:rFonts w:asciiTheme="majorHAnsi" w:hAnsiTheme="majorHAnsi"/>
          <w:color w:val="FF0000"/>
        </w:rPr>
      </w:pPr>
      <w:r>
        <w:rPr>
          <w:rFonts w:asciiTheme="majorHAnsi" w:hAnsiTheme="majorHAnsi"/>
          <w:color w:val="FF0000"/>
        </w:rPr>
        <w:t>Endringer i læreplan</w:t>
      </w:r>
      <w:r w:rsidR="00EB34B5" w:rsidRPr="002E31E0">
        <w:rPr>
          <w:rFonts w:asciiTheme="majorHAnsi" w:hAnsiTheme="majorHAnsi"/>
          <w:color w:val="FF0000"/>
        </w:rPr>
        <w:t xml:space="preserve"> for Vg3 skogfaget</w:t>
      </w:r>
    </w:p>
    <w:p w:rsidR="00EB34B5" w:rsidRPr="002E31E0" w:rsidRDefault="00EB34B5" w:rsidP="00EB34B5">
      <w:pPr>
        <w:pStyle w:val="Listeavsnitt"/>
        <w:numPr>
          <w:ilvl w:val="0"/>
          <w:numId w:val="18"/>
        </w:numPr>
        <w:rPr>
          <w:rFonts w:asciiTheme="majorHAnsi" w:hAnsiTheme="majorHAnsi"/>
          <w:color w:val="FF0000"/>
        </w:rPr>
      </w:pPr>
      <w:r w:rsidRPr="002E31E0">
        <w:rPr>
          <w:rFonts w:asciiTheme="majorHAnsi" w:hAnsiTheme="majorHAnsi"/>
          <w:color w:val="FF0000"/>
        </w:rPr>
        <w:t xml:space="preserve">Endring i læreplan for vg2 </w:t>
      </w:r>
      <w:r w:rsidR="002E31E0" w:rsidRPr="002E31E0">
        <w:rPr>
          <w:rFonts w:asciiTheme="majorHAnsi" w:hAnsiTheme="majorHAnsi"/>
          <w:color w:val="FF0000"/>
        </w:rPr>
        <w:t>aktivitør</w:t>
      </w:r>
    </w:p>
    <w:p w:rsidR="00EB34B5" w:rsidRPr="002E31E0" w:rsidRDefault="00EB34B5" w:rsidP="00EB34B5">
      <w:pPr>
        <w:pStyle w:val="Listeavsnitt"/>
        <w:numPr>
          <w:ilvl w:val="0"/>
          <w:numId w:val="18"/>
        </w:numPr>
        <w:rPr>
          <w:rFonts w:asciiTheme="majorHAnsi" w:hAnsiTheme="majorHAnsi"/>
          <w:color w:val="FF0000"/>
        </w:rPr>
      </w:pPr>
      <w:r w:rsidRPr="002E31E0">
        <w:rPr>
          <w:rFonts w:asciiTheme="majorHAnsi" w:hAnsiTheme="majorHAnsi"/>
          <w:color w:val="FF0000"/>
        </w:rPr>
        <w:t>Kryssløp fra vg2 industriteknologi til vg3 motormekaniker</w:t>
      </w:r>
    </w:p>
    <w:p w:rsidR="00EB34B5" w:rsidRPr="002E31E0" w:rsidRDefault="00EB34B5" w:rsidP="00EB34B5">
      <w:pPr>
        <w:pStyle w:val="Listeavsnitt"/>
        <w:numPr>
          <w:ilvl w:val="0"/>
          <w:numId w:val="18"/>
        </w:numPr>
        <w:rPr>
          <w:rFonts w:asciiTheme="majorHAnsi" w:hAnsiTheme="majorHAnsi"/>
          <w:color w:val="FF0000"/>
        </w:rPr>
      </w:pPr>
      <w:r w:rsidRPr="002E31E0">
        <w:rPr>
          <w:rFonts w:asciiTheme="majorHAnsi" w:hAnsiTheme="majorHAnsi"/>
          <w:color w:val="FF0000"/>
        </w:rPr>
        <w:t>Opprettelse av greenkeeperfaget</w:t>
      </w:r>
    </w:p>
    <w:sectPr w:rsidR="00EB34B5" w:rsidRPr="002E31E0" w:rsidSect="00D916BC">
      <w:headerReference w:type="default" r:id="rId16"/>
      <w:footerReference w:type="default" r:id="rId17"/>
      <w:footerReference w:type="first" r:id="rId18"/>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AC" w:rsidRDefault="009166AC">
      <w:r>
        <w:separator/>
      </w:r>
    </w:p>
  </w:endnote>
  <w:endnote w:type="continuationSeparator" w:id="0">
    <w:p w:rsidR="009166AC" w:rsidRDefault="009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503816"/>
      <w:docPartObj>
        <w:docPartGallery w:val="Page Numbers (Bottom of Page)"/>
        <w:docPartUnique/>
      </w:docPartObj>
    </w:sdtPr>
    <w:sdtEndPr/>
    <w:sdtContent>
      <w:p w:rsidR="00F47D18" w:rsidRDefault="00F47D18">
        <w:pPr>
          <w:pStyle w:val="Bunntekst"/>
          <w:ind w:right="-864"/>
          <w:jc w:val="right"/>
        </w:pPr>
        <w:r>
          <w:rPr>
            <w:noProof/>
          </w:rPr>
          <mc:AlternateContent>
            <mc:Choice Requires="wpg">
              <w:drawing>
                <wp:inline distT="0" distB="0" distL="0" distR="0" wp14:editId="13C098AD">
                  <wp:extent cx="548640" cy="237490"/>
                  <wp:effectExtent l="9525" t="9525" r="13335" b="10160"/>
                  <wp:docPr id="615"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D18" w:rsidRDefault="00F47D18">
                                <w:pPr>
                                  <w:rPr>
                                    <w:color w:val="FFFFFF" w:themeColor="background1"/>
                                  </w:rPr>
                                </w:pPr>
                                <w:r>
                                  <w:fldChar w:fldCharType="begin"/>
                                </w:r>
                                <w:r>
                                  <w:instrText>PAGE    \* MERGEFORMAT</w:instrText>
                                </w:r>
                                <w:r>
                                  <w:fldChar w:fldCharType="separate"/>
                                </w:r>
                                <w:r w:rsidR="00CB48C6" w:rsidRPr="00CB48C6">
                                  <w:rPr>
                                    <w:b/>
                                    <w:bCs/>
                                    <w:noProof/>
                                    <w:color w:val="FFFFFF" w:themeColor="background1"/>
                                  </w:rPr>
                                  <w:t>5</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F47D18" w:rsidRDefault="00F47D18">
                          <w:pPr>
                            <w:rPr>
                              <w:color w:val="FFFFFF" w:themeColor="background1"/>
                            </w:rPr>
                          </w:pPr>
                          <w:r>
                            <w:fldChar w:fldCharType="begin"/>
                          </w:r>
                          <w:r>
                            <w:instrText>PAGE    \* MERGEFORMAT</w:instrText>
                          </w:r>
                          <w:r>
                            <w:fldChar w:fldCharType="separate"/>
                          </w:r>
                          <w:r w:rsidR="00CB48C6" w:rsidRPr="00CB48C6">
                            <w:rPr>
                              <w:b/>
                              <w:bCs/>
                              <w:noProof/>
                              <w:color w:val="FFFFFF" w:themeColor="background1"/>
                            </w:rPr>
                            <w:t>5</w:t>
                          </w:r>
                          <w:r>
                            <w:rPr>
                              <w:b/>
                              <w:bCs/>
                              <w:color w:val="FFFFFF" w:themeColor="background1"/>
                            </w:rPr>
                            <w:fldChar w:fldCharType="end"/>
                          </w:r>
                        </w:p>
                      </w:txbxContent>
                    </v:textbox>
                  </v:shape>
                  <w10:anchorlock/>
                </v:group>
              </w:pict>
            </mc:Fallback>
          </mc:AlternateContent>
        </w:r>
      </w:p>
    </w:sdtContent>
  </w:sdt>
  <w:p w:rsidR="00F47D18" w:rsidRDefault="00F47D1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77" w:rsidRPr="004164D3" w:rsidRDefault="00415177">
    <w:pPr>
      <w:pStyle w:val="Bunntekst"/>
      <w:rPr>
        <w:sz w:val="14"/>
        <w:szCs w:val="14"/>
        <w:lang w:val="it-IT"/>
      </w:rPr>
    </w:pPr>
  </w:p>
  <w:tbl>
    <w:tblPr>
      <w:tblStyle w:val="Tabellrutenett"/>
      <w:tblW w:w="9747" w:type="dxa"/>
      <w:tblLook w:val="04A0" w:firstRow="1" w:lastRow="0" w:firstColumn="1" w:lastColumn="0" w:noHBand="0" w:noVBand="1"/>
    </w:tblPr>
    <w:tblGrid>
      <w:gridCol w:w="9696"/>
      <w:gridCol w:w="221"/>
      <w:gridCol w:w="221"/>
    </w:tblGrid>
    <w:tr w:rsidR="00415177" w:rsidRPr="00CF0254" w:rsidTr="00CF0254">
      <w:tc>
        <w:tcPr>
          <w:tcW w:w="3928" w:type="dxa"/>
          <w:tcBorders>
            <w:top w:val="single" w:sz="4" w:space="0" w:color="000000" w:themeColor="text1"/>
            <w:left w:val="nil"/>
            <w:bottom w:val="nil"/>
            <w:right w:val="nil"/>
          </w:tcBorders>
        </w:tcPr>
        <w:p w:rsidR="00415177" w:rsidRPr="00CF0254" w:rsidRDefault="00746EB9" w:rsidP="00C3187C">
          <w:pPr>
            <w:pStyle w:val="Bunntekst"/>
            <w:rPr>
              <w:rFonts w:asciiTheme="minorHAnsi" w:hAnsiTheme="minorHAnsi"/>
              <w:sz w:val="16"/>
              <w:szCs w:val="16"/>
            </w:rPr>
          </w:pPr>
          <w:r>
            <w:rPr>
              <w:rFonts w:asciiTheme="minorHAnsi" w:hAnsiTheme="minorHAnsi"/>
              <w:noProof/>
              <w:sz w:val="16"/>
              <w:szCs w:val="16"/>
            </w:rPr>
            <w:drawing>
              <wp:inline distT="0" distB="0" distL="0" distR="0" wp14:anchorId="23F38A3D">
                <wp:extent cx="7571740" cy="1069530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695305"/>
                        </a:xfrm>
                        <a:prstGeom prst="rect">
                          <a:avLst/>
                        </a:prstGeom>
                        <a:noFill/>
                      </pic:spPr>
                    </pic:pic>
                  </a:graphicData>
                </a:graphic>
              </wp:inline>
            </w:drawing>
          </w:r>
          <w:r w:rsidR="00415177">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rsidR="00415177" w:rsidRPr="00CF0254" w:rsidRDefault="00415177"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rsidR="00415177" w:rsidRPr="00CF0254" w:rsidRDefault="00415177" w:rsidP="00093B76">
          <w:pPr>
            <w:pStyle w:val="Bunntekst"/>
            <w:tabs>
              <w:tab w:val="left" w:pos="726"/>
            </w:tabs>
            <w:rPr>
              <w:rFonts w:asciiTheme="minorHAnsi" w:hAnsiTheme="minorHAnsi"/>
              <w:sz w:val="16"/>
              <w:szCs w:val="16"/>
            </w:rPr>
          </w:pPr>
        </w:p>
      </w:tc>
    </w:tr>
    <w:tr w:rsidR="00415177" w:rsidRPr="00CF0254"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rsidR="00415177" w:rsidRPr="008A5AA7" w:rsidRDefault="00415177" w:rsidP="00093B76">
          <w:pPr>
            <w:pStyle w:val="Bunntekst"/>
            <w:tabs>
              <w:tab w:val="right" w:pos="2860"/>
            </w:tabs>
            <w:rPr>
              <w:rFonts w:asciiTheme="minorHAnsi" w:hAnsiTheme="minorHAnsi"/>
              <w:sz w:val="16"/>
              <w:szCs w:val="16"/>
            </w:rPr>
          </w:pPr>
        </w:p>
      </w:tc>
      <w:tc>
        <w:tcPr>
          <w:tcW w:w="2417" w:type="dxa"/>
        </w:tcPr>
        <w:p w:rsidR="00415177" w:rsidRPr="00CF0254" w:rsidRDefault="00415177" w:rsidP="00093B76">
          <w:pPr>
            <w:pStyle w:val="Bunntekst"/>
            <w:tabs>
              <w:tab w:val="left" w:pos="826"/>
            </w:tabs>
            <w:rPr>
              <w:rFonts w:asciiTheme="minorHAnsi" w:hAnsiTheme="minorHAnsi"/>
              <w:b/>
              <w:sz w:val="16"/>
              <w:szCs w:val="16"/>
            </w:rPr>
          </w:pPr>
        </w:p>
      </w:tc>
      <w:tc>
        <w:tcPr>
          <w:tcW w:w="3402" w:type="dxa"/>
        </w:tcPr>
        <w:p w:rsidR="00415177" w:rsidRPr="00CF0254" w:rsidRDefault="00415177" w:rsidP="00093B76">
          <w:pPr>
            <w:pStyle w:val="Bunntekst"/>
            <w:tabs>
              <w:tab w:val="left" w:pos="726"/>
            </w:tabs>
            <w:rPr>
              <w:rFonts w:asciiTheme="minorHAnsi" w:hAnsiTheme="minorHAnsi"/>
              <w:b/>
              <w:sz w:val="16"/>
              <w:szCs w:val="16"/>
              <w:lang w:val="it-IT"/>
            </w:rPr>
          </w:pPr>
        </w:p>
      </w:tc>
    </w:tr>
  </w:tbl>
  <w:p w:rsidR="00415177" w:rsidRPr="004164D3" w:rsidRDefault="00415177">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AC" w:rsidRDefault="009166AC">
      <w:r>
        <w:separator/>
      </w:r>
    </w:p>
  </w:footnote>
  <w:footnote w:type="continuationSeparator" w:id="0">
    <w:p w:rsidR="009166AC" w:rsidRDefault="0091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77" w:rsidRDefault="00415177" w:rsidP="00DA1184">
    <w:pPr>
      <w:pStyle w:val="Topptekst"/>
      <w:tabs>
        <w:tab w:val="left" w:pos="267"/>
        <w:tab w:val="right" w:pos="9922"/>
      </w:tabs>
      <w:spacing w:after="24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7DC"/>
    <w:multiLevelType w:val="hybridMultilevel"/>
    <w:tmpl w:val="AA0AF138"/>
    <w:lvl w:ilvl="0" w:tplc="04140003">
      <w:start w:val="1"/>
      <w:numFmt w:val="bullet"/>
      <w:lvlText w:val="o"/>
      <w:lvlJc w:val="left"/>
      <w:pPr>
        <w:ind w:left="1065" w:hanging="360"/>
      </w:pPr>
      <w:rPr>
        <w:rFonts w:ascii="Courier New" w:hAnsi="Courier New" w:cs="Courier New"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nsid w:val="045F4F86"/>
    <w:multiLevelType w:val="hybridMultilevel"/>
    <w:tmpl w:val="C330C2FE"/>
    <w:lvl w:ilvl="0" w:tplc="04140003">
      <w:start w:val="1"/>
      <w:numFmt w:val="bullet"/>
      <w:lvlText w:val="o"/>
      <w:lvlJc w:val="left"/>
      <w:pPr>
        <w:ind w:left="1776" w:hanging="360"/>
      </w:pPr>
      <w:rPr>
        <w:rFonts w:ascii="Courier New" w:hAnsi="Courier New" w:cs="Courier New" w:hint="default"/>
      </w:rPr>
    </w:lvl>
    <w:lvl w:ilvl="1" w:tplc="04140005">
      <w:start w:val="1"/>
      <w:numFmt w:val="bullet"/>
      <w:lvlText w:val=""/>
      <w:lvlJc w:val="left"/>
      <w:pPr>
        <w:ind w:left="2496" w:hanging="360"/>
      </w:pPr>
      <w:rPr>
        <w:rFonts w:ascii="Wingdings" w:hAnsi="Wingdings"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nsid w:val="04D76639"/>
    <w:multiLevelType w:val="hybridMultilevel"/>
    <w:tmpl w:val="4CE2EDCE"/>
    <w:lvl w:ilvl="0" w:tplc="BEEE43BC">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4ED37BD"/>
    <w:multiLevelType w:val="hybridMultilevel"/>
    <w:tmpl w:val="266C6BB8"/>
    <w:lvl w:ilvl="0" w:tplc="CA688A46">
      <w:start w:val="1"/>
      <w:numFmt w:val="decimal"/>
      <w:lvlText w:val="%1."/>
      <w:lvlJc w:val="left"/>
      <w:pPr>
        <w:ind w:left="2136" w:hanging="360"/>
      </w:pPr>
      <w:rPr>
        <w:rFonts w:asciiTheme="majorHAnsi" w:eastAsia="Times New Roman" w:hAnsiTheme="majorHAnsi" w:cs="Times New Roman"/>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nsid w:val="06D37CA1"/>
    <w:multiLevelType w:val="hybridMultilevel"/>
    <w:tmpl w:val="F6EEC932"/>
    <w:lvl w:ilvl="0" w:tplc="04140005">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nsid w:val="07420F7E"/>
    <w:multiLevelType w:val="hybridMultilevel"/>
    <w:tmpl w:val="A8242044"/>
    <w:lvl w:ilvl="0" w:tplc="2F1CAD3E">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8351655"/>
    <w:multiLevelType w:val="hybridMultilevel"/>
    <w:tmpl w:val="3E58398C"/>
    <w:lvl w:ilvl="0" w:tplc="1A62A6B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C5266C8"/>
    <w:multiLevelType w:val="hybridMultilevel"/>
    <w:tmpl w:val="8F58A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0FF14D80"/>
    <w:multiLevelType w:val="hybridMultilevel"/>
    <w:tmpl w:val="43EC4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8E11345"/>
    <w:multiLevelType w:val="hybridMultilevel"/>
    <w:tmpl w:val="C79C4AF6"/>
    <w:lvl w:ilvl="0" w:tplc="8A8CC8E2">
      <w:start w:val="15"/>
      <w:numFmt w:val="bullet"/>
      <w:lvlText w:val="-"/>
      <w:lvlJc w:val="left"/>
      <w:pPr>
        <w:ind w:left="1785" w:hanging="360"/>
      </w:pPr>
      <w:rPr>
        <w:rFonts w:ascii="Verdana" w:eastAsia="Times New Roman" w:hAnsi="Verdana" w:cs="Times New Roman" w:hint="default"/>
        <w:color w:val="000000" w:themeColor="text1"/>
        <w:sz w:val="20"/>
      </w:rPr>
    </w:lvl>
    <w:lvl w:ilvl="1" w:tplc="04140003" w:tentative="1">
      <w:start w:val="1"/>
      <w:numFmt w:val="bullet"/>
      <w:lvlText w:val="o"/>
      <w:lvlJc w:val="left"/>
      <w:pPr>
        <w:ind w:left="2505" w:hanging="360"/>
      </w:pPr>
      <w:rPr>
        <w:rFonts w:ascii="Courier New" w:hAnsi="Courier New" w:cs="Courier New" w:hint="default"/>
      </w:rPr>
    </w:lvl>
    <w:lvl w:ilvl="2" w:tplc="04140005" w:tentative="1">
      <w:start w:val="1"/>
      <w:numFmt w:val="bullet"/>
      <w:lvlText w:val=""/>
      <w:lvlJc w:val="left"/>
      <w:pPr>
        <w:ind w:left="3225" w:hanging="360"/>
      </w:pPr>
      <w:rPr>
        <w:rFonts w:ascii="Wingdings" w:hAnsi="Wingdings" w:hint="default"/>
      </w:rPr>
    </w:lvl>
    <w:lvl w:ilvl="3" w:tplc="04140001" w:tentative="1">
      <w:start w:val="1"/>
      <w:numFmt w:val="bullet"/>
      <w:lvlText w:val=""/>
      <w:lvlJc w:val="left"/>
      <w:pPr>
        <w:ind w:left="3945" w:hanging="360"/>
      </w:pPr>
      <w:rPr>
        <w:rFonts w:ascii="Symbol" w:hAnsi="Symbol" w:hint="default"/>
      </w:rPr>
    </w:lvl>
    <w:lvl w:ilvl="4" w:tplc="04140003" w:tentative="1">
      <w:start w:val="1"/>
      <w:numFmt w:val="bullet"/>
      <w:lvlText w:val="o"/>
      <w:lvlJc w:val="left"/>
      <w:pPr>
        <w:ind w:left="4665" w:hanging="360"/>
      </w:pPr>
      <w:rPr>
        <w:rFonts w:ascii="Courier New" w:hAnsi="Courier New" w:cs="Courier New" w:hint="default"/>
      </w:rPr>
    </w:lvl>
    <w:lvl w:ilvl="5" w:tplc="04140005" w:tentative="1">
      <w:start w:val="1"/>
      <w:numFmt w:val="bullet"/>
      <w:lvlText w:val=""/>
      <w:lvlJc w:val="left"/>
      <w:pPr>
        <w:ind w:left="5385" w:hanging="360"/>
      </w:pPr>
      <w:rPr>
        <w:rFonts w:ascii="Wingdings" w:hAnsi="Wingdings" w:hint="default"/>
      </w:rPr>
    </w:lvl>
    <w:lvl w:ilvl="6" w:tplc="04140001" w:tentative="1">
      <w:start w:val="1"/>
      <w:numFmt w:val="bullet"/>
      <w:lvlText w:val=""/>
      <w:lvlJc w:val="left"/>
      <w:pPr>
        <w:ind w:left="6105" w:hanging="360"/>
      </w:pPr>
      <w:rPr>
        <w:rFonts w:ascii="Symbol" w:hAnsi="Symbol" w:hint="default"/>
      </w:rPr>
    </w:lvl>
    <w:lvl w:ilvl="7" w:tplc="04140003" w:tentative="1">
      <w:start w:val="1"/>
      <w:numFmt w:val="bullet"/>
      <w:lvlText w:val="o"/>
      <w:lvlJc w:val="left"/>
      <w:pPr>
        <w:ind w:left="6825" w:hanging="360"/>
      </w:pPr>
      <w:rPr>
        <w:rFonts w:ascii="Courier New" w:hAnsi="Courier New" w:cs="Courier New" w:hint="default"/>
      </w:rPr>
    </w:lvl>
    <w:lvl w:ilvl="8" w:tplc="04140005" w:tentative="1">
      <w:start w:val="1"/>
      <w:numFmt w:val="bullet"/>
      <w:lvlText w:val=""/>
      <w:lvlJc w:val="left"/>
      <w:pPr>
        <w:ind w:left="7545" w:hanging="360"/>
      </w:pPr>
      <w:rPr>
        <w:rFonts w:ascii="Wingdings" w:hAnsi="Wingdings" w:hint="default"/>
      </w:rPr>
    </w:lvl>
  </w:abstractNum>
  <w:abstractNum w:abstractNumId="10">
    <w:nsid w:val="1E526C44"/>
    <w:multiLevelType w:val="hybridMultilevel"/>
    <w:tmpl w:val="496E68E4"/>
    <w:lvl w:ilvl="0" w:tplc="98F69360">
      <w:start w:val="8"/>
      <w:numFmt w:val="bullet"/>
      <w:lvlText w:val="-"/>
      <w:lvlJc w:val="left"/>
      <w:pPr>
        <w:ind w:left="1065" w:hanging="360"/>
      </w:pPr>
      <w:rPr>
        <w:rFonts w:ascii="Verdana" w:eastAsia="Times New Roman" w:hAnsi="Verdana"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1">
    <w:nsid w:val="1F6B7F89"/>
    <w:multiLevelType w:val="hybridMultilevel"/>
    <w:tmpl w:val="0B96CE90"/>
    <w:lvl w:ilvl="0" w:tplc="8A8CC8E2">
      <w:start w:val="15"/>
      <w:numFmt w:val="bullet"/>
      <w:lvlText w:val="-"/>
      <w:lvlJc w:val="left"/>
      <w:pPr>
        <w:ind w:left="720" w:hanging="360"/>
      </w:pPr>
      <w:rPr>
        <w:rFonts w:ascii="Verdana" w:eastAsia="Times New Roman" w:hAnsi="Verdana" w:cs="Times New Roman" w:hint="default"/>
        <w:color w:val="000000" w:themeColor="text1"/>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82B1B6C"/>
    <w:multiLevelType w:val="multilevel"/>
    <w:tmpl w:val="7162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AE4CBD"/>
    <w:multiLevelType w:val="hybridMultilevel"/>
    <w:tmpl w:val="5C6048E0"/>
    <w:lvl w:ilvl="0" w:tplc="1A62A6B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947728D"/>
    <w:multiLevelType w:val="hybridMultilevel"/>
    <w:tmpl w:val="1068BAD2"/>
    <w:lvl w:ilvl="0" w:tplc="F5D6D7FE">
      <w:numFmt w:val="bullet"/>
      <w:lvlText w:val="-"/>
      <w:lvlJc w:val="left"/>
      <w:pPr>
        <w:ind w:left="1776" w:hanging="360"/>
      </w:pPr>
      <w:rPr>
        <w:rFonts w:ascii="Verdana" w:eastAsia="Times New Roman" w:hAnsi="Verdana"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5">
    <w:nsid w:val="4B391A4F"/>
    <w:multiLevelType w:val="hybridMultilevel"/>
    <w:tmpl w:val="E326A77A"/>
    <w:lvl w:ilvl="0" w:tplc="CA688A46">
      <w:start w:val="1"/>
      <w:numFmt w:val="decimal"/>
      <w:lvlText w:val="%1."/>
      <w:lvlJc w:val="left"/>
      <w:pPr>
        <w:ind w:left="2130" w:hanging="360"/>
      </w:pPr>
      <w:rPr>
        <w:rFonts w:asciiTheme="majorHAnsi" w:eastAsia="Times New Roman" w:hAnsiTheme="majorHAnsi" w:cs="Times New Roman"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6">
    <w:nsid w:val="5085495C"/>
    <w:multiLevelType w:val="hybridMultilevel"/>
    <w:tmpl w:val="3688726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nsid w:val="56427B39"/>
    <w:multiLevelType w:val="hybridMultilevel"/>
    <w:tmpl w:val="29283BB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6AA0563"/>
    <w:multiLevelType w:val="hybridMultilevel"/>
    <w:tmpl w:val="B4A25604"/>
    <w:lvl w:ilvl="0" w:tplc="5A0E6868">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nsid w:val="5C585A3B"/>
    <w:multiLevelType w:val="hybridMultilevel"/>
    <w:tmpl w:val="B882D4A6"/>
    <w:lvl w:ilvl="0" w:tplc="04140001">
      <w:start w:val="1"/>
      <w:numFmt w:val="bullet"/>
      <w:lvlText w:val=""/>
      <w:lvlJc w:val="left"/>
      <w:pPr>
        <w:ind w:left="723" w:hanging="360"/>
      </w:pPr>
      <w:rPr>
        <w:rFonts w:ascii="Symbol" w:hAnsi="Symbol" w:hint="default"/>
      </w:rPr>
    </w:lvl>
    <w:lvl w:ilvl="1" w:tplc="04140003" w:tentative="1">
      <w:start w:val="1"/>
      <w:numFmt w:val="bullet"/>
      <w:lvlText w:val="o"/>
      <w:lvlJc w:val="left"/>
      <w:pPr>
        <w:ind w:left="1443" w:hanging="360"/>
      </w:pPr>
      <w:rPr>
        <w:rFonts w:ascii="Courier New" w:hAnsi="Courier New" w:cs="Courier New" w:hint="default"/>
      </w:rPr>
    </w:lvl>
    <w:lvl w:ilvl="2" w:tplc="04140005" w:tentative="1">
      <w:start w:val="1"/>
      <w:numFmt w:val="bullet"/>
      <w:lvlText w:val=""/>
      <w:lvlJc w:val="left"/>
      <w:pPr>
        <w:ind w:left="2163" w:hanging="360"/>
      </w:pPr>
      <w:rPr>
        <w:rFonts w:ascii="Wingdings" w:hAnsi="Wingdings" w:hint="default"/>
      </w:rPr>
    </w:lvl>
    <w:lvl w:ilvl="3" w:tplc="04140001" w:tentative="1">
      <w:start w:val="1"/>
      <w:numFmt w:val="bullet"/>
      <w:lvlText w:val=""/>
      <w:lvlJc w:val="left"/>
      <w:pPr>
        <w:ind w:left="2883" w:hanging="360"/>
      </w:pPr>
      <w:rPr>
        <w:rFonts w:ascii="Symbol" w:hAnsi="Symbol" w:hint="default"/>
      </w:rPr>
    </w:lvl>
    <w:lvl w:ilvl="4" w:tplc="04140003" w:tentative="1">
      <w:start w:val="1"/>
      <w:numFmt w:val="bullet"/>
      <w:lvlText w:val="o"/>
      <w:lvlJc w:val="left"/>
      <w:pPr>
        <w:ind w:left="3603" w:hanging="360"/>
      </w:pPr>
      <w:rPr>
        <w:rFonts w:ascii="Courier New" w:hAnsi="Courier New" w:cs="Courier New" w:hint="default"/>
      </w:rPr>
    </w:lvl>
    <w:lvl w:ilvl="5" w:tplc="04140005" w:tentative="1">
      <w:start w:val="1"/>
      <w:numFmt w:val="bullet"/>
      <w:lvlText w:val=""/>
      <w:lvlJc w:val="left"/>
      <w:pPr>
        <w:ind w:left="4323" w:hanging="360"/>
      </w:pPr>
      <w:rPr>
        <w:rFonts w:ascii="Wingdings" w:hAnsi="Wingdings" w:hint="default"/>
      </w:rPr>
    </w:lvl>
    <w:lvl w:ilvl="6" w:tplc="04140001" w:tentative="1">
      <w:start w:val="1"/>
      <w:numFmt w:val="bullet"/>
      <w:lvlText w:val=""/>
      <w:lvlJc w:val="left"/>
      <w:pPr>
        <w:ind w:left="5043" w:hanging="360"/>
      </w:pPr>
      <w:rPr>
        <w:rFonts w:ascii="Symbol" w:hAnsi="Symbol" w:hint="default"/>
      </w:rPr>
    </w:lvl>
    <w:lvl w:ilvl="7" w:tplc="04140003" w:tentative="1">
      <w:start w:val="1"/>
      <w:numFmt w:val="bullet"/>
      <w:lvlText w:val="o"/>
      <w:lvlJc w:val="left"/>
      <w:pPr>
        <w:ind w:left="5763" w:hanging="360"/>
      </w:pPr>
      <w:rPr>
        <w:rFonts w:ascii="Courier New" w:hAnsi="Courier New" w:cs="Courier New" w:hint="default"/>
      </w:rPr>
    </w:lvl>
    <w:lvl w:ilvl="8" w:tplc="04140005" w:tentative="1">
      <w:start w:val="1"/>
      <w:numFmt w:val="bullet"/>
      <w:lvlText w:val=""/>
      <w:lvlJc w:val="left"/>
      <w:pPr>
        <w:ind w:left="6483" w:hanging="360"/>
      </w:pPr>
      <w:rPr>
        <w:rFonts w:ascii="Wingdings" w:hAnsi="Wingdings" w:hint="default"/>
      </w:rPr>
    </w:lvl>
  </w:abstractNum>
  <w:abstractNum w:abstractNumId="20">
    <w:nsid w:val="63503628"/>
    <w:multiLevelType w:val="hybridMultilevel"/>
    <w:tmpl w:val="CA164D24"/>
    <w:lvl w:ilvl="0" w:tplc="B046F9AA">
      <w:start w:val="1"/>
      <w:numFmt w:val="bullet"/>
      <w:lvlText w:val="•"/>
      <w:lvlJc w:val="left"/>
      <w:pPr>
        <w:tabs>
          <w:tab w:val="num" w:pos="720"/>
        </w:tabs>
        <w:ind w:left="720" w:hanging="360"/>
      </w:pPr>
      <w:rPr>
        <w:rFonts w:ascii="Arial" w:hAnsi="Arial" w:hint="default"/>
      </w:rPr>
    </w:lvl>
    <w:lvl w:ilvl="1" w:tplc="7144E0C8">
      <w:start w:val="1"/>
      <w:numFmt w:val="bullet"/>
      <w:lvlText w:val="•"/>
      <w:lvlJc w:val="left"/>
      <w:pPr>
        <w:tabs>
          <w:tab w:val="num" w:pos="1440"/>
        </w:tabs>
        <w:ind w:left="1440" w:hanging="360"/>
      </w:pPr>
      <w:rPr>
        <w:rFonts w:ascii="Arial" w:hAnsi="Arial" w:hint="default"/>
      </w:rPr>
    </w:lvl>
    <w:lvl w:ilvl="2" w:tplc="0F70C310" w:tentative="1">
      <w:start w:val="1"/>
      <w:numFmt w:val="bullet"/>
      <w:lvlText w:val="•"/>
      <w:lvlJc w:val="left"/>
      <w:pPr>
        <w:tabs>
          <w:tab w:val="num" w:pos="2160"/>
        </w:tabs>
        <w:ind w:left="2160" w:hanging="360"/>
      </w:pPr>
      <w:rPr>
        <w:rFonts w:ascii="Arial" w:hAnsi="Arial" w:hint="default"/>
      </w:rPr>
    </w:lvl>
    <w:lvl w:ilvl="3" w:tplc="AF92E14C" w:tentative="1">
      <w:start w:val="1"/>
      <w:numFmt w:val="bullet"/>
      <w:lvlText w:val="•"/>
      <w:lvlJc w:val="left"/>
      <w:pPr>
        <w:tabs>
          <w:tab w:val="num" w:pos="2880"/>
        </w:tabs>
        <w:ind w:left="2880" w:hanging="360"/>
      </w:pPr>
      <w:rPr>
        <w:rFonts w:ascii="Arial" w:hAnsi="Arial" w:hint="default"/>
      </w:rPr>
    </w:lvl>
    <w:lvl w:ilvl="4" w:tplc="BFC21C90" w:tentative="1">
      <w:start w:val="1"/>
      <w:numFmt w:val="bullet"/>
      <w:lvlText w:val="•"/>
      <w:lvlJc w:val="left"/>
      <w:pPr>
        <w:tabs>
          <w:tab w:val="num" w:pos="3600"/>
        </w:tabs>
        <w:ind w:left="3600" w:hanging="360"/>
      </w:pPr>
      <w:rPr>
        <w:rFonts w:ascii="Arial" w:hAnsi="Arial" w:hint="default"/>
      </w:rPr>
    </w:lvl>
    <w:lvl w:ilvl="5" w:tplc="2D2083FC" w:tentative="1">
      <w:start w:val="1"/>
      <w:numFmt w:val="bullet"/>
      <w:lvlText w:val="•"/>
      <w:lvlJc w:val="left"/>
      <w:pPr>
        <w:tabs>
          <w:tab w:val="num" w:pos="4320"/>
        </w:tabs>
        <w:ind w:left="4320" w:hanging="360"/>
      </w:pPr>
      <w:rPr>
        <w:rFonts w:ascii="Arial" w:hAnsi="Arial" w:hint="default"/>
      </w:rPr>
    </w:lvl>
    <w:lvl w:ilvl="6" w:tplc="C39E3F98" w:tentative="1">
      <w:start w:val="1"/>
      <w:numFmt w:val="bullet"/>
      <w:lvlText w:val="•"/>
      <w:lvlJc w:val="left"/>
      <w:pPr>
        <w:tabs>
          <w:tab w:val="num" w:pos="5040"/>
        </w:tabs>
        <w:ind w:left="5040" w:hanging="360"/>
      </w:pPr>
      <w:rPr>
        <w:rFonts w:ascii="Arial" w:hAnsi="Arial" w:hint="default"/>
      </w:rPr>
    </w:lvl>
    <w:lvl w:ilvl="7" w:tplc="34BC78DA" w:tentative="1">
      <w:start w:val="1"/>
      <w:numFmt w:val="bullet"/>
      <w:lvlText w:val="•"/>
      <w:lvlJc w:val="left"/>
      <w:pPr>
        <w:tabs>
          <w:tab w:val="num" w:pos="5760"/>
        </w:tabs>
        <w:ind w:left="5760" w:hanging="360"/>
      </w:pPr>
      <w:rPr>
        <w:rFonts w:ascii="Arial" w:hAnsi="Arial" w:hint="default"/>
      </w:rPr>
    </w:lvl>
    <w:lvl w:ilvl="8" w:tplc="B0CAE90A" w:tentative="1">
      <w:start w:val="1"/>
      <w:numFmt w:val="bullet"/>
      <w:lvlText w:val="•"/>
      <w:lvlJc w:val="left"/>
      <w:pPr>
        <w:tabs>
          <w:tab w:val="num" w:pos="6480"/>
        </w:tabs>
        <w:ind w:left="6480" w:hanging="360"/>
      </w:pPr>
      <w:rPr>
        <w:rFonts w:ascii="Arial" w:hAnsi="Arial" w:hint="default"/>
      </w:rPr>
    </w:lvl>
  </w:abstractNum>
  <w:abstractNum w:abstractNumId="21">
    <w:nsid w:val="63D36B49"/>
    <w:multiLevelType w:val="multilevel"/>
    <w:tmpl w:val="1B92F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C537193"/>
    <w:multiLevelType w:val="hybridMultilevel"/>
    <w:tmpl w:val="8E804784"/>
    <w:lvl w:ilvl="0" w:tplc="A95233D2">
      <w:start w:val="1"/>
      <w:numFmt w:val="lowerLetter"/>
      <w:lvlText w:val="%1)"/>
      <w:lvlJc w:val="left"/>
      <w:pPr>
        <w:ind w:left="1776" w:hanging="36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3">
    <w:nsid w:val="6E771E77"/>
    <w:multiLevelType w:val="hybridMultilevel"/>
    <w:tmpl w:val="EB3AACD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4">
    <w:nsid w:val="70930E65"/>
    <w:multiLevelType w:val="hybridMultilevel"/>
    <w:tmpl w:val="E1B6AE9E"/>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5">
    <w:nsid w:val="71301373"/>
    <w:multiLevelType w:val="multilevel"/>
    <w:tmpl w:val="A4C24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8AD6084"/>
    <w:multiLevelType w:val="hybridMultilevel"/>
    <w:tmpl w:val="ABEA9E00"/>
    <w:lvl w:ilvl="0" w:tplc="1A62A6B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0"/>
  </w:num>
  <w:num w:numId="4">
    <w:abstractNumId w:val="2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
  </w:num>
  <w:num w:numId="9">
    <w:abstractNumId w:val="17"/>
  </w:num>
  <w:num w:numId="10">
    <w:abstractNumId w:val="4"/>
  </w:num>
  <w:num w:numId="11">
    <w:abstractNumId w:val="18"/>
  </w:num>
  <w:num w:numId="12">
    <w:abstractNumId w:val="22"/>
  </w:num>
  <w:num w:numId="13">
    <w:abstractNumId w:val="2"/>
  </w:num>
  <w:num w:numId="14">
    <w:abstractNumId w:val="6"/>
  </w:num>
  <w:num w:numId="15">
    <w:abstractNumId w:val="21"/>
  </w:num>
  <w:num w:numId="16">
    <w:abstractNumId w:val="25"/>
  </w:num>
  <w:num w:numId="17">
    <w:abstractNumId w:val="12"/>
  </w:num>
  <w:num w:numId="18">
    <w:abstractNumId w:val="13"/>
  </w:num>
  <w:num w:numId="19">
    <w:abstractNumId w:val="19"/>
  </w:num>
  <w:num w:numId="20">
    <w:abstractNumId w:val="11"/>
  </w:num>
  <w:num w:numId="21">
    <w:abstractNumId w:val="26"/>
  </w:num>
  <w:num w:numId="22">
    <w:abstractNumId w:val="9"/>
  </w:num>
  <w:num w:numId="23">
    <w:abstractNumId w:val="5"/>
  </w:num>
  <w:num w:numId="24">
    <w:abstractNumId w:val="8"/>
  </w:num>
  <w:num w:numId="25">
    <w:abstractNumId w:val="7"/>
  </w:num>
  <w:num w:numId="26">
    <w:abstractNumId w:val="3"/>
  </w:num>
  <w:num w:numId="27">
    <w:abstractNumId w:val="24"/>
  </w:num>
  <w:num w:numId="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5461"/>
    <w:rsid w:val="0000570F"/>
    <w:rsid w:val="0000588F"/>
    <w:rsid w:val="00006FCB"/>
    <w:rsid w:val="00015BB2"/>
    <w:rsid w:val="000171FC"/>
    <w:rsid w:val="00017B97"/>
    <w:rsid w:val="000220EF"/>
    <w:rsid w:val="000270C6"/>
    <w:rsid w:val="00030C72"/>
    <w:rsid w:val="00046132"/>
    <w:rsid w:val="000537E2"/>
    <w:rsid w:val="00060B41"/>
    <w:rsid w:val="0006173B"/>
    <w:rsid w:val="000750C0"/>
    <w:rsid w:val="000763BF"/>
    <w:rsid w:val="00076BCF"/>
    <w:rsid w:val="0008003B"/>
    <w:rsid w:val="0008454C"/>
    <w:rsid w:val="00084863"/>
    <w:rsid w:val="00087243"/>
    <w:rsid w:val="00087A91"/>
    <w:rsid w:val="00093B76"/>
    <w:rsid w:val="000A24FD"/>
    <w:rsid w:val="000A5D8E"/>
    <w:rsid w:val="000A6846"/>
    <w:rsid w:val="000B727C"/>
    <w:rsid w:val="000C0D36"/>
    <w:rsid w:val="000C6D3E"/>
    <w:rsid w:val="000C7473"/>
    <w:rsid w:val="000C7A71"/>
    <w:rsid w:val="000D44A4"/>
    <w:rsid w:val="000D61EF"/>
    <w:rsid w:val="000D6AC3"/>
    <w:rsid w:val="000D7C97"/>
    <w:rsid w:val="000E3136"/>
    <w:rsid w:val="000F5516"/>
    <w:rsid w:val="000F7390"/>
    <w:rsid w:val="001049D5"/>
    <w:rsid w:val="00126D6A"/>
    <w:rsid w:val="00131619"/>
    <w:rsid w:val="001351DF"/>
    <w:rsid w:val="00136E8E"/>
    <w:rsid w:val="0014136E"/>
    <w:rsid w:val="00145DCD"/>
    <w:rsid w:val="001623BF"/>
    <w:rsid w:val="00166B16"/>
    <w:rsid w:val="00172399"/>
    <w:rsid w:val="00174383"/>
    <w:rsid w:val="00176828"/>
    <w:rsid w:val="001777C0"/>
    <w:rsid w:val="001847F7"/>
    <w:rsid w:val="001914BC"/>
    <w:rsid w:val="001941B3"/>
    <w:rsid w:val="001A0983"/>
    <w:rsid w:val="001A14CD"/>
    <w:rsid w:val="001A4B3E"/>
    <w:rsid w:val="001A70D6"/>
    <w:rsid w:val="001A7556"/>
    <w:rsid w:val="001B5B02"/>
    <w:rsid w:val="001C46E3"/>
    <w:rsid w:val="001D10B3"/>
    <w:rsid w:val="001D5DF7"/>
    <w:rsid w:val="001D6B6A"/>
    <w:rsid w:val="001D7299"/>
    <w:rsid w:val="001F010F"/>
    <w:rsid w:val="00200826"/>
    <w:rsid w:val="0020123B"/>
    <w:rsid w:val="00204C28"/>
    <w:rsid w:val="00205E0D"/>
    <w:rsid w:val="00213AFD"/>
    <w:rsid w:val="0021555A"/>
    <w:rsid w:val="00232C42"/>
    <w:rsid w:val="002408C9"/>
    <w:rsid w:val="0024544C"/>
    <w:rsid w:val="00251ACF"/>
    <w:rsid w:val="00263AE2"/>
    <w:rsid w:val="002759F2"/>
    <w:rsid w:val="00285CD5"/>
    <w:rsid w:val="00292FE4"/>
    <w:rsid w:val="00294F48"/>
    <w:rsid w:val="002A0EA2"/>
    <w:rsid w:val="002B2D43"/>
    <w:rsid w:val="002B5219"/>
    <w:rsid w:val="002C3805"/>
    <w:rsid w:val="002C426F"/>
    <w:rsid w:val="002C4520"/>
    <w:rsid w:val="002C556A"/>
    <w:rsid w:val="002D319A"/>
    <w:rsid w:val="002D5603"/>
    <w:rsid w:val="002D7041"/>
    <w:rsid w:val="002D7A7D"/>
    <w:rsid w:val="002E10A7"/>
    <w:rsid w:val="002E31E0"/>
    <w:rsid w:val="002E50B4"/>
    <w:rsid w:val="002E6EB8"/>
    <w:rsid w:val="002E72CF"/>
    <w:rsid w:val="002F3E20"/>
    <w:rsid w:val="002F3FD2"/>
    <w:rsid w:val="002F4094"/>
    <w:rsid w:val="002F5715"/>
    <w:rsid w:val="00301FAE"/>
    <w:rsid w:val="00302D20"/>
    <w:rsid w:val="00303BC4"/>
    <w:rsid w:val="00310AE6"/>
    <w:rsid w:val="00313839"/>
    <w:rsid w:val="003227C2"/>
    <w:rsid w:val="0032576C"/>
    <w:rsid w:val="00333E37"/>
    <w:rsid w:val="0033639B"/>
    <w:rsid w:val="00337651"/>
    <w:rsid w:val="003520E8"/>
    <w:rsid w:val="00356496"/>
    <w:rsid w:val="00364AF2"/>
    <w:rsid w:val="00370399"/>
    <w:rsid w:val="0037067A"/>
    <w:rsid w:val="00373A37"/>
    <w:rsid w:val="00373FAD"/>
    <w:rsid w:val="003752EC"/>
    <w:rsid w:val="00377E8F"/>
    <w:rsid w:val="003849B4"/>
    <w:rsid w:val="00391BD2"/>
    <w:rsid w:val="0039688C"/>
    <w:rsid w:val="003B6C54"/>
    <w:rsid w:val="003B6F89"/>
    <w:rsid w:val="003C39F5"/>
    <w:rsid w:val="003C7521"/>
    <w:rsid w:val="003C78F5"/>
    <w:rsid w:val="003D2CC5"/>
    <w:rsid w:val="003E112B"/>
    <w:rsid w:val="003E14BE"/>
    <w:rsid w:val="003E6CE6"/>
    <w:rsid w:val="0040078D"/>
    <w:rsid w:val="00402EFC"/>
    <w:rsid w:val="0040301D"/>
    <w:rsid w:val="00404501"/>
    <w:rsid w:val="00405722"/>
    <w:rsid w:val="00406C33"/>
    <w:rsid w:val="0041404B"/>
    <w:rsid w:val="00415177"/>
    <w:rsid w:val="004164D3"/>
    <w:rsid w:val="004174FD"/>
    <w:rsid w:val="00417FE0"/>
    <w:rsid w:val="0042254A"/>
    <w:rsid w:val="00434520"/>
    <w:rsid w:val="00436DB0"/>
    <w:rsid w:val="0043791D"/>
    <w:rsid w:val="00441E1D"/>
    <w:rsid w:val="004422ED"/>
    <w:rsid w:val="00442950"/>
    <w:rsid w:val="0044580D"/>
    <w:rsid w:val="00451D11"/>
    <w:rsid w:val="00454BDC"/>
    <w:rsid w:val="00462A40"/>
    <w:rsid w:val="00464996"/>
    <w:rsid w:val="00467395"/>
    <w:rsid w:val="00467E59"/>
    <w:rsid w:val="004736D7"/>
    <w:rsid w:val="0048196C"/>
    <w:rsid w:val="004835EA"/>
    <w:rsid w:val="00484557"/>
    <w:rsid w:val="00485E43"/>
    <w:rsid w:val="00487DF8"/>
    <w:rsid w:val="00487EC5"/>
    <w:rsid w:val="004903C6"/>
    <w:rsid w:val="00493F15"/>
    <w:rsid w:val="004A745A"/>
    <w:rsid w:val="004B0FEA"/>
    <w:rsid w:val="004B22F1"/>
    <w:rsid w:val="004B629E"/>
    <w:rsid w:val="004C026D"/>
    <w:rsid w:val="004C1DA4"/>
    <w:rsid w:val="004C1E18"/>
    <w:rsid w:val="004C2224"/>
    <w:rsid w:val="004C32B6"/>
    <w:rsid w:val="004C6A91"/>
    <w:rsid w:val="004C7A66"/>
    <w:rsid w:val="004D345D"/>
    <w:rsid w:val="004E1D6D"/>
    <w:rsid w:val="004E424D"/>
    <w:rsid w:val="004E65CD"/>
    <w:rsid w:val="004F046B"/>
    <w:rsid w:val="00500BE9"/>
    <w:rsid w:val="00505AAE"/>
    <w:rsid w:val="00511424"/>
    <w:rsid w:val="0051555C"/>
    <w:rsid w:val="00521789"/>
    <w:rsid w:val="0053360C"/>
    <w:rsid w:val="00534926"/>
    <w:rsid w:val="0053560E"/>
    <w:rsid w:val="005443EF"/>
    <w:rsid w:val="00545293"/>
    <w:rsid w:val="00546090"/>
    <w:rsid w:val="005535C3"/>
    <w:rsid w:val="00553D90"/>
    <w:rsid w:val="005604D2"/>
    <w:rsid w:val="005674D5"/>
    <w:rsid w:val="0057516C"/>
    <w:rsid w:val="005811E7"/>
    <w:rsid w:val="00587403"/>
    <w:rsid w:val="0059256B"/>
    <w:rsid w:val="00597EB9"/>
    <w:rsid w:val="005A61F8"/>
    <w:rsid w:val="005B1B52"/>
    <w:rsid w:val="005C1759"/>
    <w:rsid w:val="005C20CA"/>
    <w:rsid w:val="005C33C2"/>
    <w:rsid w:val="005C5A11"/>
    <w:rsid w:val="005C61D5"/>
    <w:rsid w:val="005C693E"/>
    <w:rsid w:val="005D3EBC"/>
    <w:rsid w:val="005F10B4"/>
    <w:rsid w:val="005F1545"/>
    <w:rsid w:val="005F3B1E"/>
    <w:rsid w:val="005F6586"/>
    <w:rsid w:val="0060048F"/>
    <w:rsid w:val="006054CB"/>
    <w:rsid w:val="0060679F"/>
    <w:rsid w:val="006169F5"/>
    <w:rsid w:val="0062017F"/>
    <w:rsid w:val="00626BE1"/>
    <w:rsid w:val="00627C64"/>
    <w:rsid w:val="0063104C"/>
    <w:rsid w:val="00641308"/>
    <w:rsid w:val="00645F57"/>
    <w:rsid w:val="0064799A"/>
    <w:rsid w:val="00650793"/>
    <w:rsid w:val="006637F1"/>
    <w:rsid w:val="00665C73"/>
    <w:rsid w:val="0067724E"/>
    <w:rsid w:val="006848C0"/>
    <w:rsid w:val="0068578C"/>
    <w:rsid w:val="00691F2E"/>
    <w:rsid w:val="00693B20"/>
    <w:rsid w:val="00696986"/>
    <w:rsid w:val="00697794"/>
    <w:rsid w:val="006A6BA3"/>
    <w:rsid w:val="006C19A2"/>
    <w:rsid w:val="006C1A54"/>
    <w:rsid w:val="006D5AB2"/>
    <w:rsid w:val="006E4430"/>
    <w:rsid w:val="006E598F"/>
    <w:rsid w:val="006F0B96"/>
    <w:rsid w:val="007009F3"/>
    <w:rsid w:val="007131E0"/>
    <w:rsid w:val="0071661E"/>
    <w:rsid w:val="00725CCB"/>
    <w:rsid w:val="00726B30"/>
    <w:rsid w:val="00733E9E"/>
    <w:rsid w:val="0073402B"/>
    <w:rsid w:val="00736F6C"/>
    <w:rsid w:val="007407EE"/>
    <w:rsid w:val="00745DBB"/>
    <w:rsid w:val="00746EB9"/>
    <w:rsid w:val="0075088D"/>
    <w:rsid w:val="007521B3"/>
    <w:rsid w:val="0075499E"/>
    <w:rsid w:val="00764239"/>
    <w:rsid w:val="00767463"/>
    <w:rsid w:val="00775582"/>
    <w:rsid w:val="007771B9"/>
    <w:rsid w:val="0079396B"/>
    <w:rsid w:val="00795CD3"/>
    <w:rsid w:val="00797C61"/>
    <w:rsid w:val="007A2D68"/>
    <w:rsid w:val="007A3D6F"/>
    <w:rsid w:val="007B592D"/>
    <w:rsid w:val="007B795F"/>
    <w:rsid w:val="007C4057"/>
    <w:rsid w:val="007D3F04"/>
    <w:rsid w:val="007E1BD2"/>
    <w:rsid w:val="007E726F"/>
    <w:rsid w:val="007F30EE"/>
    <w:rsid w:val="007F4792"/>
    <w:rsid w:val="007F5D6F"/>
    <w:rsid w:val="00802FF3"/>
    <w:rsid w:val="0081013F"/>
    <w:rsid w:val="00810B81"/>
    <w:rsid w:val="0081162F"/>
    <w:rsid w:val="00812D71"/>
    <w:rsid w:val="00813086"/>
    <w:rsid w:val="00814F97"/>
    <w:rsid w:val="0081515E"/>
    <w:rsid w:val="00815595"/>
    <w:rsid w:val="008219EC"/>
    <w:rsid w:val="00821CCD"/>
    <w:rsid w:val="00826937"/>
    <w:rsid w:val="00836A9A"/>
    <w:rsid w:val="008511A3"/>
    <w:rsid w:val="00853B19"/>
    <w:rsid w:val="00866203"/>
    <w:rsid w:val="008844AA"/>
    <w:rsid w:val="008858AE"/>
    <w:rsid w:val="008A2E98"/>
    <w:rsid w:val="008A47BF"/>
    <w:rsid w:val="008A5AA7"/>
    <w:rsid w:val="008B25A5"/>
    <w:rsid w:val="008B2838"/>
    <w:rsid w:val="008B2FAF"/>
    <w:rsid w:val="008C29A7"/>
    <w:rsid w:val="008D26D3"/>
    <w:rsid w:val="008D35FF"/>
    <w:rsid w:val="008D4E15"/>
    <w:rsid w:val="008D50BC"/>
    <w:rsid w:val="008D6936"/>
    <w:rsid w:val="008D79A2"/>
    <w:rsid w:val="008E2FFF"/>
    <w:rsid w:val="008E40D3"/>
    <w:rsid w:val="009005B4"/>
    <w:rsid w:val="00906080"/>
    <w:rsid w:val="0091041E"/>
    <w:rsid w:val="00914481"/>
    <w:rsid w:val="009166AC"/>
    <w:rsid w:val="0092368C"/>
    <w:rsid w:val="009315F8"/>
    <w:rsid w:val="00932EE7"/>
    <w:rsid w:val="00942D95"/>
    <w:rsid w:val="00952F59"/>
    <w:rsid w:val="009544AB"/>
    <w:rsid w:val="00954DB5"/>
    <w:rsid w:val="009575E7"/>
    <w:rsid w:val="00966CDA"/>
    <w:rsid w:val="009678EB"/>
    <w:rsid w:val="0097072B"/>
    <w:rsid w:val="00972F9A"/>
    <w:rsid w:val="00974325"/>
    <w:rsid w:val="0097434F"/>
    <w:rsid w:val="00982DCA"/>
    <w:rsid w:val="00983172"/>
    <w:rsid w:val="00990497"/>
    <w:rsid w:val="00994E0F"/>
    <w:rsid w:val="0099621D"/>
    <w:rsid w:val="009A199E"/>
    <w:rsid w:val="009A1AE8"/>
    <w:rsid w:val="009A691F"/>
    <w:rsid w:val="009B5102"/>
    <w:rsid w:val="009C4275"/>
    <w:rsid w:val="009D15E4"/>
    <w:rsid w:val="009D3A38"/>
    <w:rsid w:val="009E1221"/>
    <w:rsid w:val="00A040EF"/>
    <w:rsid w:val="00A04E6B"/>
    <w:rsid w:val="00A059C8"/>
    <w:rsid w:val="00A06554"/>
    <w:rsid w:val="00A13738"/>
    <w:rsid w:val="00A175E4"/>
    <w:rsid w:val="00A23B7E"/>
    <w:rsid w:val="00A447F8"/>
    <w:rsid w:val="00A5156A"/>
    <w:rsid w:val="00A528C7"/>
    <w:rsid w:val="00A55729"/>
    <w:rsid w:val="00A765DF"/>
    <w:rsid w:val="00A8064F"/>
    <w:rsid w:val="00A82E86"/>
    <w:rsid w:val="00A95AEB"/>
    <w:rsid w:val="00A95CDE"/>
    <w:rsid w:val="00AB03BF"/>
    <w:rsid w:val="00AB4AF9"/>
    <w:rsid w:val="00AB65BE"/>
    <w:rsid w:val="00AC3B85"/>
    <w:rsid w:val="00AC609E"/>
    <w:rsid w:val="00AC7651"/>
    <w:rsid w:val="00AD0C12"/>
    <w:rsid w:val="00AD1519"/>
    <w:rsid w:val="00AD65AE"/>
    <w:rsid w:val="00AD67D9"/>
    <w:rsid w:val="00AE1FAE"/>
    <w:rsid w:val="00AF1A99"/>
    <w:rsid w:val="00B00058"/>
    <w:rsid w:val="00B03872"/>
    <w:rsid w:val="00B17290"/>
    <w:rsid w:val="00B174E0"/>
    <w:rsid w:val="00B23CE4"/>
    <w:rsid w:val="00B31B35"/>
    <w:rsid w:val="00B34848"/>
    <w:rsid w:val="00B44D3E"/>
    <w:rsid w:val="00B456A9"/>
    <w:rsid w:val="00B50060"/>
    <w:rsid w:val="00B50195"/>
    <w:rsid w:val="00B54B34"/>
    <w:rsid w:val="00B5772F"/>
    <w:rsid w:val="00B767EA"/>
    <w:rsid w:val="00B80BBE"/>
    <w:rsid w:val="00B8300F"/>
    <w:rsid w:val="00B851D9"/>
    <w:rsid w:val="00B85947"/>
    <w:rsid w:val="00B91037"/>
    <w:rsid w:val="00B95CF9"/>
    <w:rsid w:val="00B96321"/>
    <w:rsid w:val="00BA4FC8"/>
    <w:rsid w:val="00BB20EA"/>
    <w:rsid w:val="00BB386B"/>
    <w:rsid w:val="00BB3ABA"/>
    <w:rsid w:val="00BB6D89"/>
    <w:rsid w:val="00BC5773"/>
    <w:rsid w:val="00BC7711"/>
    <w:rsid w:val="00BD26D0"/>
    <w:rsid w:val="00BD349E"/>
    <w:rsid w:val="00BF4477"/>
    <w:rsid w:val="00BF6AB0"/>
    <w:rsid w:val="00BF711A"/>
    <w:rsid w:val="00C00619"/>
    <w:rsid w:val="00C009D6"/>
    <w:rsid w:val="00C01DDE"/>
    <w:rsid w:val="00C212E3"/>
    <w:rsid w:val="00C30839"/>
    <w:rsid w:val="00C3187C"/>
    <w:rsid w:val="00C32B0B"/>
    <w:rsid w:val="00C41666"/>
    <w:rsid w:val="00C45014"/>
    <w:rsid w:val="00C5038E"/>
    <w:rsid w:val="00C63C50"/>
    <w:rsid w:val="00C65267"/>
    <w:rsid w:val="00C674A2"/>
    <w:rsid w:val="00C702CC"/>
    <w:rsid w:val="00C75D0D"/>
    <w:rsid w:val="00C876D4"/>
    <w:rsid w:val="00C909B2"/>
    <w:rsid w:val="00C91567"/>
    <w:rsid w:val="00C9160B"/>
    <w:rsid w:val="00CA1D89"/>
    <w:rsid w:val="00CA3BB5"/>
    <w:rsid w:val="00CA745A"/>
    <w:rsid w:val="00CB362F"/>
    <w:rsid w:val="00CB48C6"/>
    <w:rsid w:val="00CC1B52"/>
    <w:rsid w:val="00CD2A38"/>
    <w:rsid w:val="00CE4DE8"/>
    <w:rsid w:val="00CE7B8E"/>
    <w:rsid w:val="00CE7E44"/>
    <w:rsid w:val="00CF0254"/>
    <w:rsid w:val="00CF4A27"/>
    <w:rsid w:val="00CF6312"/>
    <w:rsid w:val="00CF6CDA"/>
    <w:rsid w:val="00D02961"/>
    <w:rsid w:val="00D02A33"/>
    <w:rsid w:val="00D13BBF"/>
    <w:rsid w:val="00D2515B"/>
    <w:rsid w:val="00D27CCB"/>
    <w:rsid w:val="00D33285"/>
    <w:rsid w:val="00D35903"/>
    <w:rsid w:val="00D35CFA"/>
    <w:rsid w:val="00D501C6"/>
    <w:rsid w:val="00D63850"/>
    <w:rsid w:val="00D64675"/>
    <w:rsid w:val="00D67940"/>
    <w:rsid w:val="00D72D69"/>
    <w:rsid w:val="00D83ED2"/>
    <w:rsid w:val="00D83EEB"/>
    <w:rsid w:val="00D84306"/>
    <w:rsid w:val="00D8568A"/>
    <w:rsid w:val="00D87D68"/>
    <w:rsid w:val="00D916BC"/>
    <w:rsid w:val="00D9640E"/>
    <w:rsid w:val="00DA0375"/>
    <w:rsid w:val="00DA1184"/>
    <w:rsid w:val="00DB01ED"/>
    <w:rsid w:val="00DB4B96"/>
    <w:rsid w:val="00DB5978"/>
    <w:rsid w:val="00DD5500"/>
    <w:rsid w:val="00DD5A7E"/>
    <w:rsid w:val="00DD6416"/>
    <w:rsid w:val="00DE4CD6"/>
    <w:rsid w:val="00DE5F37"/>
    <w:rsid w:val="00DF49B1"/>
    <w:rsid w:val="00E00A43"/>
    <w:rsid w:val="00E17495"/>
    <w:rsid w:val="00E23179"/>
    <w:rsid w:val="00E25FCE"/>
    <w:rsid w:val="00E331BA"/>
    <w:rsid w:val="00E35568"/>
    <w:rsid w:val="00E364C2"/>
    <w:rsid w:val="00E736AF"/>
    <w:rsid w:val="00E76E8B"/>
    <w:rsid w:val="00E83F23"/>
    <w:rsid w:val="00E92F89"/>
    <w:rsid w:val="00E95F64"/>
    <w:rsid w:val="00E96419"/>
    <w:rsid w:val="00EB34B5"/>
    <w:rsid w:val="00EB3F8C"/>
    <w:rsid w:val="00EB4859"/>
    <w:rsid w:val="00EC3484"/>
    <w:rsid w:val="00EC4594"/>
    <w:rsid w:val="00EC47F2"/>
    <w:rsid w:val="00ED017C"/>
    <w:rsid w:val="00ED58E1"/>
    <w:rsid w:val="00EE2030"/>
    <w:rsid w:val="00EE52B5"/>
    <w:rsid w:val="00EF16A1"/>
    <w:rsid w:val="00EF6280"/>
    <w:rsid w:val="00F1564C"/>
    <w:rsid w:val="00F16949"/>
    <w:rsid w:val="00F22CE0"/>
    <w:rsid w:val="00F374F5"/>
    <w:rsid w:val="00F418B8"/>
    <w:rsid w:val="00F47CB4"/>
    <w:rsid w:val="00F47D18"/>
    <w:rsid w:val="00F504AA"/>
    <w:rsid w:val="00F557A9"/>
    <w:rsid w:val="00F650C5"/>
    <w:rsid w:val="00F6763E"/>
    <w:rsid w:val="00F74585"/>
    <w:rsid w:val="00F74B5E"/>
    <w:rsid w:val="00F74D12"/>
    <w:rsid w:val="00F757A8"/>
    <w:rsid w:val="00F77425"/>
    <w:rsid w:val="00F80F85"/>
    <w:rsid w:val="00F8286C"/>
    <w:rsid w:val="00F84C4D"/>
    <w:rsid w:val="00F85EA8"/>
    <w:rsid w:val="00F9297B"/>
    <w:rsid w:val="00F95F33"/>
    <w:rsid w:val="00FA59B0"/>
    <w:rsid w:val="00FA6131"/>
    <w:rsid w:val="00FA6C55"/>
    <w:rsid w:val="00FA7A7F"/>
    <w:rsid w:val="00FB379D"/>
    <w:rsid w:val="00FB3EF3"/>
    <w:rsid w:val="00FC6652"/>
    <w:rsid w:val="00FD0CF2"/>
    <w:rsid w:val="00FD1045"/>
    <w:rsid w:val="00FD344A"/>
    <w:rsid w:val="00FF45F1"/>
    <w:rsid w:val="00FF52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5B9EB5E1-9EE9-42B0-8727-CA13F7E3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uiPriority w:val="99"/>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0A24FD"/>
    <w:rPr>
      <w:color w:val="800080" w:themeColor="followedHyperlink"/>
      <w:u w:val="single"/>
    </w:rPr>
  </w:style>
  <w:style w:type="paragraph" w:customStyle="1" w:styleId="Default">
    <w:name w:val="Default"/>
    <w:rsid w:val="00373A37"/>
    <w:pPr>
      <w:autoSpaceDE w:val="0"/>
      <w:autoSpaceDN w:val="0"/>
      <w:adjustRightInd w:val="0"/>
    </w:pPr>
    <w:rPr>
      <w:rFonts w:ascii="Franklin Gothic Book" w:hAnsi="Franklin Gothic Book" w:cs="Franklin Gothic Book"/>
      <w:color w:val="000000"/>
      <w:sz w:val="24"/>
      <w:szCs w:val="24"/>
    </w:rPr>
  </w:style>
  <w:style w:type="paragraph" w:styleId="Tittel">
    <w:name w:val="Title"/>
    <w:next w:val="Normal"/>
    <w:link w:val="TittelTegn"/>
    <w:qFormat/>
    <w:rsid w:val="00CF6CDA"/>
    <w:pPr>
      <w:spacing w:after="120"/>
    </w:pPr>
    <w:rPr>
      <w:b/>
      <w:kern w:val="28"/>
      <w:sz w:val="24"/>
      <w:lang w:eastAsia="en-US"/>
    </w:rPr>
  </w:style>
  <w:style w:type="character" w:customStyle="1" w:styleId="TittelTegn">
    <w:name w:val="Tittel Tegn"/>
    <w:basedOn w:val="Standardskriftforavsnitt"/>
    <w:link w:val="Tittel"/>
    <w:rsid w:val="00CF6CDA"/>
    <w:rPr>
      <w:b/>
      <w:kern w:val="28"/>
      <w:sz w:val="24"/>
      <w:lang w:eastAsia="en-US"/>
    </w:rPr>
  </w:style>
  <w:style w:type="table" w:styleId="Lysliste-uthevingsfarge6">
    <w:name w:val="Light List Accent 6"/>
    <w:basedOn w:val="Vanligtabell"/>
    <w:uiPriority w:val="61"/>
    <w:rsid w:val="001351D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Ingenmellomrom">
    <w:name w:val="No Spacing"/>
    <w:uiPriority w:val="1"/>
    <w:qFormat/>
    <w:rsid w:val="00D9640E"/>
  </w:style>
  <w:style w:type="character" w:customStyle="1" w:styleId="notattittel">
    <w:name w:val="notattittel"/>
    <w:basedOn w:val="Standardskriftforavsnitt"/>
    <w:rsid w:val="0093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2899">
      <w:bodyDiv w:val="1"/>
      <w:marLeft w:val="0"/>
      <w:marRight w:val="0"/>
      <w:marTop w:val="0"/>
      <w:marBottom w:val="0"/>
      <w:divBdr>
        <w:top w:val="none" w:sz="0" w:space="0" w:color="auto"/>
        <w:left w:val="none" w:sz="0" w:space="0" w:color="auto"/>
        <w:bottom w:val="none" w:sz="0" w:space="0" w:color="auto"/>
        <w:right w:val="none" w:sz="0" w:space="0" w:color="auto"/>
      </w:divBdr>
    </w:div>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00884687">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82283531">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268632495">
      <w:bodyDiv w:val="1"/>
      <w:marLeft w:val="0"/>
      <w:marRight w:val="0"/>
      <w:marTop w:val="0"/>
      <w:marBottom w:val="0"/>
      <w:divBdr>
        <w:top w:val="none" w:sz="0" w:space="0" w:color="auto"/>
        <w:left w:val="none" w:sz="0" w:space="0" w:color="auto"/>
        <w:bottom w:val="none" w:sz="0" w:space="0" w:color="auto"/>
        <w:right w:val="none" w:sz="0" w:space="0" w:color="auto"/>
      </w:divBdr>
    </w:div>
    <w:div w:id="280259834">
      <w:bodyDiv w:val="1"/>
      <w:marLeft w:val="0"/>
      <w:marRight w:val="0"/>
      <w:marTop w:val="0"/>
      <w:marBottom w:val="0"/>
      <w:divBdr>
        <w:top w:val="none" w:sz="0" w:space="0" w:color="auto"/>
        <w:left w:val="none" w:sz="0" w:space="0" w:color="auto"/>
        <w:bottom w:val="none" w:sz="0" w:space="0" w:color="auto"/>
        <w:right w:val="none" w:sz="0" w:space="0" w:color="auto"/>
      </w:divBdr>
    </w:div>
    <w:div w:id="289826837">
      <w:bodyDiv w:val="1"/>
      <w:marLeft w:val="0"/>
      <w:marRight w:val="0"/>
      <w:marTop w:val="0"/>
      <w:marBottom w:val="0"/>
      <w:divBdr>
        <w:top w:val="none" w:sz="0" w:space="0" w:color="auto"/>
        <w:left w:val="none" w:sz="0" w:space="0" w:color="auto"/>
        <w:bottom w:val="none" w:sz="0" w:space="0" w:color="auto"/>
        <w:right w:val="none" w:sz="0" w:space="0" w:color="auto"/>
      </w:divBdr>
    </w:div>
    <w:div w:id="308562603">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08967771">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487478477">
      <w:bodyDiv w:val="1"/>
      <w:marLeft w:val="0"/>
      <w:marRight w:val="0"/>
      <w:marTop w:val="0"/>
      <w:marBottom w:val="0"/>
      <w:divBdr>
        <w:top w:val="none" w:sz="0" w:space="0" w:color="auto"/>
        <w:left w:val="none" w:sz="0" w:space="0" w:color="auto"/>
        <w:bottom w:val="none" w:sz="0" w:space="0" w:color="auto"/>
        <w:right w:val="none" w:sz="0" w:space="0" w:color="auto"/>
      </w:divBdr>
    </w:div>
    <w:div w:id="532111462">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562639965">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744035088">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835996758">
      <w:bodyDiv w:val="1"/>
      <w:marLeft w:val="0"/>
      <w:marRight w:val="0"/>
      <w:marTop w:val="0"/>
      <w:marBottom w:val="0"/>
      <w:divBdr>
        <w:top w:val="none" w:sz="0" w:space="0" w:color="auto"/>
        <w:left w:val="none" w:sz="0" w:space="0" w:color="auto"/>
        <w:bottom w:val="none" w:sz="0" w:space="0" w:color="auto"/>
        <w:right w:val="none" w:sz="0" w:space="0" w:color="auto"/>
      </w:divBdr>
    </w:div>
    <w:div w:id="902328561">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941645901">
      <w:bodyDiv w:val="1"/>
      <w:marLeft w:val="0"/>
      <w:marRight w:val="0"/>
      <w:marTop w:val="0"/>
      <w:marBottom w:val="0"/>
      <w:divBdr>
        <w:top w:val="none" w:sz="0" w:space="0" w:color="auto"/>
        <w:left w:val="none" w:sz="0" w:space="0" w:color="auto"/>
        <w:bottom w:val="none" w:sz="0" w:space="0" w:color="auto"/>
        <w:right w:val="none" w:sz="0" w:space="0" w:color="auto"/>
      </w:divBdr>
      <w:divsChild>
        <w:div w:id="1427968838">
          <w:marLeft w:val="720"/>
          <w:marRight w:val="0"/>
          <w:marTop w:val="160"/>
          <w:marBottom w:val="0"/>
          <w:divBdr>
            <w:top w:val="none" w:sz="0" w:space="0" w:color="auto"/>
            <w:left w:val="none" w:sz="0" w:space="0" w:color="auto"/>
            <w:bottom w:val="none" w:sz="0" w:space="0" w:color="auto"/>
            <w:right w:val="none" w:sz="0" w:space="0" w:color="auto"/>
          </w:divBdr>
        </w:div>
        <w:div w:id="1510368503">
          <w:marLeft w:val="720"/>
          <w:marRight w:val="0"/>
          <w:marTop w:val="160"/>
          <w:marBottom w:val="0"/>
          <w:divBdr>
            <w:top w:val="none" w:sz="0" w:space="0" w:color="auto"/>
            <w:left w:val="none" w:sz="0" w:space="0" w:color="auto"/>
            <w:bottom w:val="none" w:sz="0" w:space="0" w:color="auto"/>
            <w:right w:val="none" w:sz="0" w:space="0" w:color="auto"/>
          </w:divBdr>
        </w:div>
        <w:div w:id="1594974247">
          <w:marLeft w:val="720"/>
          <w:marRight w:val="0"/>
          <w:marTop w:val="160"/>
          <w:marBottom w:val="0"/>
          <w:divBdr>
            <w:top w:val="none" w:sz="0" w:space="0" w:color="auto"/>
            <w:left w:val="none" w:sz="0" w:space="0" w:color="auto"/>
            <w:bottom w:val="none" w:sz="0" w:space="0" w:color="auto"/>
            <w:right w:val="none" w:sz="0" w:space="0" w:color="auto"/>
          </w:divBdr>
        </w:div>
        <w:div w:id="1229730431">
          <w:marLeft w:val="720"/>
          <w:marRight w:val="0"/>
          <w:marTop w:val="160"/>
          <w:marBottom w:val="0"/>
          <w:divBdr>
            <w:top w:val="none" w:sz="0" w:space="0" w:color="auto"/>
            <w:left w:val="none" w:sz="0" w:space="0" w:color="auto"/>
            <w:bottom w:val="none" w:sz="0" w:space="0" w:color="auto"/>
            <w:right w:val="none" w:sz="0" w:space="0" w:color="auto"/>
          </w:divBdr>
        </w:div>
      </w:divsChild>
    </w:div>
    <w:div w:id="959606029">
      <w:bodyDiv w:val="1"/>
      <w:marLeft w:val="0"/>
      <w:marRight w:val="0"/>
      <w:marTop w:val="0"/>
      <w:marBottom w:val="0"/>
      <w:divBdr>
        <w:top w:val="none" w:sz="0" w:space="0" w:color="auto"/>
        <w:left w:val="none" w:sz="0" w:space="0" w:color="auto"/>
        <w:bottom w:val="none" w:sz="0" w:space="0" w:color="auto"/>
        <w:right w:val="none" w:sz="0" w:space="0" w:color="auto"/>
      </w:divBdr>
    </w:div>
    <w:div w:id="975722919">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057126304">
      <w:bodyDiv w:val="1"/>
      <w:marLeft w:val="0"/>
      <w:marRight w:val="0"/>
      <w:marTop w:val="0"/>
      <w:marBottom w:val="0"/>
      <w:divBdr>
        <w:top w:val="none" w:sz="0" w:space="0" w:color="auto"/>
        <w:left w:val="none" w:sz="0" w:space="0" w:color="auto"/>
        <w:bottom w:val="none" w:sz="0" w:space="0" w:color="auto"/>
        <w:right w:val="none" w:sz="0" w:space="0" w:color="auto"/>
      </w:divBdr>
    </w:div>
    <w:div w:id="1125197671">
      <w:bodyDiv w:val="1"/>
      <w:marLeft w:val="0"/>
      <w:marRight w:val="0"/>
      <w:marTop w:val="0"/>
      <w:marBottom w:val="0"/>
      <w:divBdr>
        <w:top w:val="none" w:sz="0" w:space="0" w:color="auto"/>
        <w:left w:val="none" w:sz="0" w:space="0" w:color="auto"/>
        <w:bottom w:val="none" w:sz="0" w:space="0" w:color="auto"/>
        <w:right w:val="none" w:sz="0" w:space="0" w:color="auto"/>
      </w:divBdr>
    </w:div>
    <w:div w:id="1152604602">
      <w:bodyDiv w:val="1"/>
      <w:marLeft w:val="0"/>
      <w:marRight w:val="0"/>
      <w:marTop w:val="0"/>
      <w:marBottom w:val="0"/>
      <w:divBdr>
        <w:top w:val="none" w:sz="0" w:space="0" w:color="auto"/>
        <w:left w:val="none" w:sz="0" w:space="0" w:color="auto"/>
        <w:bottom w:val="none" w:sz="0" w:space="0" w:color="auto"/>
        <w:right w:val="none" w:sz="0" w:space="0" w:color="auto"/>
      </w:divBdr>
    </w:div>
    <w:div w:id="1158233286">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189367165">
      <w:bodyDiv w:val="1"/>
      <w:marLeft w:val="0"/>
      <w:marRight w:val="0"/>
      <w:marTop w:val="0"/>
      <w:marBottom w:val="0"/>
      <w:divBdr>
        <w:top w:val="none" w:sz="0" w:space="0" w:color="auto"/>
        <w:left w:val="none" w:sz="0" w:space="0" w:color="auto"/>
        <w:bottom w:val="none" w:sz="0" w:space="0" w:color="auto"/>
        <w:right w:val="none" w:sz="0" w:space="0" w:color="auto"/>
      </w:divBdr>
    </w:div>
    <w:div w:id="1224485503">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295714765">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43842931">
      <w:bodyDiv w:val="1"/>
      <w:marLeft w:val="0"/>
      <w:marRight w:val="0"/>
      <w:marTop w:val="0"/>
      <w:marBottom w:val="0"/>
      <w:divBdr>
        <w:top w:val="none" w:sz="0" w:space="0" w:color="auto"/>
        <w:left w:val="none" w:sz="0" w:space="0" w:color="auto"/>
        <w:bottom w:val="none" w:sz="0" w:space="0" w:color="auto"/>
        <w:right w:val="none" w:sz="0" w:space="0" w:color="auto"/>
      </w:divBdr>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496528092">
      <w:bodyDiv w:val="1"/>
      <w:marLeft w:val="0"/>
      <w:marRight w:val="0"/>
      <w:marTop w:val="0"/>
      <w:marBottom w:val="0"/>
      <w:divBdr>
        <w:top w:val="none" w:sz="0" w:space="0" w:color="auto"/>
        <w:left w:val="none" w:sz="0" w:space="0" w:color="auto"/>
        <w:bottom w:val="none" w:sz="0" w:space="0" w:color="auto"/>
        <w:right w:val="none" w:sz="0" w:space="0" w:color="auto"/>
      </w:divBdr>
      <w:divsChild>
        <w:div w:id="394161212">
          <w:marLeft w:val="0"/>
          <w:marRight w:val="0"/>
          <w:marTop w:val="0"/>
          <w:marBottom w:val="0"/>
          <w:divBdr>
            <w:top w:val="none" w:sz="0" w:space="0" w:color="auto"/>
            <w:left w:val="none" w:sz="0" w:space="0" w:color="auto"/>
            <w:bottom w:val="none" w:sz="0" w:space="0" w:color="auto"/>
            <w:right w:val="none" w:sz="0" w:space="0" w:color="auto"/>
          </w:divBdr>
          <w:divsChild>
            <w:div w:id="413011362">
              <w:marLeft w:val="0"/>
              <w:marRight w:val="0"/>
              <w:marTop w:val="0"/>
              <w:marBottom w:val="0"/>
              <w:divBdr>
                <w:top w:val="none" w:sz="0" w:space="0" w:color="auto"/>
                <w:left w:val="none" w:sz="0" w:space="0" w:color="auto"/>
                <w:bottom w:val="none" w:sz="0" w:space="0" w:color="auto"/>
                <w:right w:val="none" w:sz="0" w:space="0" w:color="auto"/>
              </w:divBdr>
              <w:divsChild>
                <w:div w:id="246574168">
                  <w:marLeft w:val="0"/>
                  <w:marRight w:val="0"/>
                  <w:marTop w:val="0"/>
                  <w:marBottom w:val="0"/>
                  <w:divBdr>
                    <w:top w:val="none" w:sz="0" w:space="0" w:color="auto"/>
                    <w:left w:val="none" w:sz="0" w:space="0" w:color="auto"/>
                    <w:bottom w:val="none" w:sz="0" w:space="0" w:color="auto"/>
                    <w:right w:val="none" w:sz="0" w:space="0" w:color="auto"/>
                  </w:divBdr>
                  <w:divsChild>
                    <w:div w:id="47847056">
                      <w:marLeft w:val="0"/>
                      <w:marRight w:val="0"/>
                      <w:marTop w:val="0"/>
                      <w:marBottom w:val="0"/>
                      <w:divBdr>
                        <w:top w:val="none" w:sz="0" w:space="0" w:color="auto"/>
                        <w:left w:val="none" w:sz="0" w:space="0" w:color="auto"/>
                        <w:bottom w:val="none" w:sz="0" w:space="0" w:color="auto"/>
                        <w:right w:val="none" w:sz="0" w:space="0" w:color="auto"/>
                      </w:divBdr>
                      <w:divsChild>
                        <w:div w:id="424378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28635304">
      <w:bodyDiv w:val="1"/>
      <w:marLeft w:val="0"/>
      <w:marRight w:val="0"/>
      <w:marTop w:val="0"/>
      <w:marBottom w:val="0"/>
      <w:divBdr>
        <w:top w:val="none" w:sz="0" w:space="0" w:color="auto"/>
        <w:left w:val="none" w:sz="0" w:space="0" w:color="auto"/>
        <w:bottom w:val="none" w:sz="0" w:space="0" w:color="auto"/>
        <w:right w:val="none" w:sz="0" w:space="0" w:color="auto"/>
      </w:divBdr>
    </w:div>
    <w:div w:id="1528760193">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01585313">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780223528">
      <w:bodyDiv w:val="1"/>
      <w:marLeft w:val="0"/>
      <w:marRight w:val="0"/>
      <w:marTop w:val="0"/>
      <w:marBottom w:val="0"/>
      <w:divBdr>
        <w:top w:val="none" w:sz="0" w:space="0" w:color="auto"/>
        <w:left w:val="none" w:sz="0" w:space="0" w:color="auto"/>
        <w:bottom w:val="none" w:sz="0" w:space="0" w:color="auto"/>
        <w:right w:val="none" w:sz="0" w:space="0" w:color="auto"/>
      </w:divBdr>
      <w:divsChild>
        <w:div w:id="840386868">
          <w:marLeft w:val="0"/>
          <w:marRight w:val="0"/>
          <w:marTop w:val="0"/>
          <w:marBottom w:val="0"/>
          <w:divBdr>
            <w:top w:val="none" w:sz="0" w:space="0" w:color="auto"/>
            <w:left w:val="none" w:sz="0" w:space="0" w:color="auto"/>
            <w:bottom w:val="none" w:sz="0" w:space="0" w:color="auto"/>
            <w:right w:val="none" w:sz="0" w:space="0" w:color="auto"/>
          </w:divBdr>
          <w:divsChild>
            <w:div w:id="1082334558">
              <w:marLeft w:val="0"/>
              <w:marRight w:val="0"/>
              <w:marTop w:val="0"/>
              <w:marBottom w:val="0"/>
              <w:divBdr>
                <w:top w:val="none" w:sz="0" w:space="0" w:color="auto"/>
                <w:left w:val="none" w:sz="0" w:space="0" w:color="auto"/>
                <w:bottom w:val="none" w:sz="0" w:space="0" w:color="auto"/>
                <w:right w:val="none" w:sz="0" w:space="0" w:color="auto"/>
              </w:divBdr>
              <w:divsChild>
                <w:div w:id="483859713">
                  <w:marLeft w:val="0"/>
                  <w:marRight w:val="0"/>
                  <w:marTop w:val="0"/>
                  <w:marBottom w:val="0"/>
                  <w:divBdr>
                    <w:top w:val="none" w:sz="0" w:space="0" w:color="auto"/>
                    <w:left w:val="none" w:sz="0" w:space="0" w:color="auto"/>
                    <w:bottom w:val="none" w:sz="0" w:space="0" w:color="auto"/>
                    <w:right w:val="none" w:sz="0" w:space="0" w:color="auto"/>
                  </w:divBdr>
                  <w:divsChild>
                    <w:div w:id="1008211230">
                      <w:marLeft w:val="0"/>
                      <w:marRight w:val="0"/>
                      <w:marTop w:val="0"/>
                      <w:marBottom w:val="0"/>
                      <w:divBdr>
                        <w:top w:val="none" w:sz="0" w:space="0" w:color="auto"/>
                        <w:left w:val="none" w:sz="0" w:space="0" w:color="auto"/>
                        <w:bottom w:val="none" w:sz="0" w:space="0" w:color="auto"/>
                        <w:right w:val="none" w:sz="0" w:space="0" w:color="auto"/>
                      </w:divBdr>
                      <w:divsChild>
                        <w:div w:id="268311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1843423851">
      <w:bodyDiv w:val="1"/>
      <w:marLeft w:val="0"/>
      <w:marRight w:val="0"/>
      <w:marTop w:val="0"/>
      <w:marBottom w:val="0"/>
      <w:divBdr>
        <w:top w:val="none" w:sz="0" w:space="0" w:color="auto"/>
        <w:left w:val="none" w:sz="0" w:space="0" w:color="auto"/>
        <w:bottom w:val="none" w:sz="0" w:space="0" w:color="auto"/>
        <w:right w:val="none" w:sz="0" w:space="0" w:color="auto"/>
      </w:divBdr>
    </w:div>
    <w:div w:id="1942684621">
      <w:bodyDiv w:val="1"/>
      <w:marLeft w:val="0"/>
      <w:marRight w:val="0"/>
      <w:marTop w:val="0"/>
      <w:marBottom w:val="0"/>
      <w:divBdr>
        <w:top w:val="none" w:sz="0" w:space="0" w:color="auto"/>
        <w:left w:val="none" w:sz="0" w:space="0" w:color="auto"/>
        <w:bottom w:val="none" w:sz="0" w:space="0" w:color="auto"/>
        <w:right w:val="none" w:sz="0" w:space="0" w:color="auto"/>
      </w:divBdr>
    </w:div>
    <w:div w:id="1969704787">
      <w:bodyDiv w:val="1"/>
      <w:marLeft w:val="0"/>
      <w:marRight w:val="0"/>
      <w:marTop w:val="0"/>
      <w:marBottom w:val="0"/>
      <w:divBdr>
        <w:top w:val="none" w:sz="0" w:space="0" w:color="auto"/>
        <w:left w:val="none" w:sz="0" w:space="0" w:color="auto"/>
        <w:bottom w:val="none" w:sz="0" w:space="0" w:color="auto"/>
        <w:right w:val="none" w:sz="0" w:space="0" w:color="auto"/>
      </w:divBdr>
    </w:div>
    <w:div w:id="1974867562">
      <w:bodyDiv w:val="1"/>
      <w:marLeft w:val="0"/>
      <w:marRight w:val="0"/>
      <w:marTop w:val="0"/>
      <w:marBottom w:val="0"/>
      <w:divBdr>
        <w:top w:val="none" w:sz="0" w:space="0" w:color="auto"/>
        <w:left w:val="none" w:sz="0" w:space="0" w:color="auto"/>
        <w:bottom w:val="none" w:sz="0" w:space="0" w:color="auto"/>
        <w:right w:val="none" w:sz="0" w:space="0" w:color="auto"/>
      </w:divBdr>
    </w:div>
    <w:div w:id="2000382078">
      <w:bodyDiv w:val="1"/>
      <w:marLeft w:val="0"/>
      <w:marRight w:val="0"/>
      <w:marTop w:val="0"/>
      <w:marBottom w:val="0"/>
      <w:divBdr>
        <w:top w:val="none" w:sz="0" w:space="0" w:color="auto"/>
        <w:left w:val="none" w:sz="0" w:space="0" w:color="auto"/>
        <w:bottom w:val="none" w:sz="0" w:space="0" w:color="auto"/>
        <w:right w:val="none" w:sz="0" w:space="0" w:color="auto"/>
      </w:divBdr>
    </w:div>
    <w:div w:id="2031180088">
      <w:bodyDiv w:val="1"/>
      <w:marLeft w:val="0"/>
      <w:marRight w:val="0"/>
      <w:marTop w:val="0"/>
      <w:marBottom w:val="0"/>
      <w:divBdr>
        <w:top w:val="none" w:sz="0" w:space="0" w:color="auto"/>
        <w:left w:val="none" w:sz="0" w:space="0" w:color="auto"/>
        <w:bottom w:val="none" w:sz="0" w:space="0" w:color="auto"/>
        <w:right w:val="none" w:sz="0" w:space="0" w:color="auto"/>
      </w:divBdr>
      <w:divsChild>
        <w:div w:id="1633823927">
          <w:marLeft w:val="0"/>
          <w:marRight w:val="0"/>
          <w:marTop w:val="0"/>
          <w:marBottom w:val="0"/>
          <w:divBdr>
            <w:top w:val="none" w:sz="0" w:space="0" w:color="auto"/>
            <w:left w:val="none" w:sz="0" w:space="0" w:color="auto"/>
            <w:bottom w:val="none" w:sz="0" w:space="0" w:color="auto"/>
            <w:right w:val="none" w:sz="0" w:space="0" w:color="auto"/>
          </w:divBdr>
          <w:divsChild>
            <w:div w:id="625813813">
              <w:marLeft w:val="0"/>
              <w:marRight w:val="0"/>
              <w:marTop w:val="0"/>
              <w:marBottom w:val="0"/>
              <w:divBdr>
                <w:top w:val="none" w:sz="0" w:space="0" w:color="auto"/>
                <w:left w:val="none" w:sz="0" w:space="0" w:color="auto"/>
                <w:bottom w:val="none" w:sz="0" w:space="0" w:color="auto"/>
                <w:right w:val="none" w:sz="0" w:space="0" w:color="auto"/>
              </w:divBdr>
              <w:divsChild>
                <w:div w:id="485249094">
                  <w:marLeft w:val="0"/>
                  <w:marRight w:val="0"/>
                  <w:marTop w:val="0"/>
                  <w:marBottom w:val="0"/>
                  <w:divBdr>
                    <w:top w:val="none" w:sz="0" w:space="0" w:color="auto"/>
                    <w:left w:val="none" w:sz="0" w:space="0" w:color="auto"/>
                    <w:bottom w:val="none" w:sz="0" w:space="0" w:color="auto"/>
                    <w:right w:val="none" w:sz="0" w:space="0" w:color="auto"/>
                  </w:divBdr>
                  <w:divsChild>
                    <w:div w:id="665131554">
                      <w:marLeft w:val="0"/>
                      <w:marRight w:val="0"/>
                      <w:marTop w:val="0"/>
                      <w:marBottom w:val="0"/>
                      <w:divBdr>
                        <w:top w:val="none" w:sz="0" w:space="0" w:color="auto"/>
                        <w:left w:val="none" w:sz="0" w:space="0" w:color="auto"/>
                        <w:bottom w:val="none" w:sz="0" w:space="0" w:color="auto"/>
                        <w:right w:val="none" w:sz="0" w:space="0" w:color="auto"/>
                      </w:divBdr>
                      <w:divsChild>
                        <w:div w:id="11179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84477">
      <w:bodyDiv w:val="1"/>
      <w:marLeft w:val="0"/>
      <w:marRight w:val="0"/>
      <w:marTop w:val="0"/>
      <w:marBottom w:val="0"/>
      <w:divBdr>
        <w:top w:val="none" w:sz="0" w:space="0" w:color="auto"/>
        <w:left w:val="none" w:sz="0" w:space="0" w:color="auto"/>
        <w:bottom w:val="none" w:sz="0" w:space="0" w:color="auto"/>
        <w:right w:val="none" w:sz="0" w:space="0" w:color="auto"/>
      </w:divBdr>
    </w:div>
    <w:div w:id="2115979838">
      <w:bodyDiv w:val="1"/>
      <w:marLeft w:val="0"/>
      <w:marRight w:val="0"/>
      <w:marTop w:val="0"/>
      <w:marBottom w:val="0"/>
      <w:divBdr>
        <w:top w:val="none" w:sz="0" w:space="0" w:color="auto"/>
        <w:left w:val="none" w:sz="0" w:space="0" w:color="auto"/>
        <w:bottom w:val="none" w:sz="0" w:space="0" w:color="auto"/>
        <w:right w:val="none" w:sz="0" w:space="0" w:color="auto"/>
      </w:divBdr>
    </w:div>
    <w:div w:id="2124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ir.no/Tilstand/Analyser-og-statistikk/vgo/Sokere-inntak-og-formidling1/Sokere-til-videregaende-opplaring-skolearet-20152016/?WT.ac=sokerevgo&amp;boks=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nb/aktuelt/gi-innspill-om-livslang-laring/id23988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ir.no/Regelverk/Horinger/Saker-ute-pa-horing/Hoering-om-vurdering-og-fravarsgrenser/" TargetMode="External"/><Relationship Id="rId5" Type="http://schemas.openxmlformats.org/officeDocument/2006/relationships/webSettings" Target="webSettings.xml"/><Relationship Id="rId15" Type="http://schemas.openxmlformats.org/officeDocument/2006/relationships/hyperlink" Target="https://fagligerad.files.wordpress.com/2015/03/sakspapirer-05-03-2015.pdf" TargetMode="External"/><Relationship Id="rId10" Type="http://schemas.openxmlformats.org/officeDocument/2006/relationships/hyperlink" Target="http://www.udir.no/Regelverk/Horinger/Saker-ute-pa-horing/Horing---forslag-til-revidert-lareplan-for-Vg1-service-og-samferds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I:\Divisjon%20for%20innhold%20og%20utvikling\Avdeling%20for%20fag-%20og%20yrkesopplering\Mari%20Bakke%20Ingebrigtsen\Faglig%20r&#229;d%20for%20Service%20og%20Samferdsel%202013-2014\M&#248;ter%202014\M&#248;te%201%20-%2013.februar\R&#229;dsm&#248;te%20med%20vedlegg\::FAGOPPLARING,%20BAKGR,%20PNG,%202010:Brevmal_service_10.png" TargetMode="External"/><Relationship Id="rId14" Type="http://schemas.openxmlformats.org/officeDocument/2006/relationships/hyperlink" Target="http://www.udir.no/Tilstand/Analyser-og-statistikk/Fag--og-yrkesopplaring/Nar-vi-malet-om-20-prosent-flere-lareplass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0991-40C2-402B-818A-A7BD5CE5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2270</Words>
  <Characters>12032</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Mari Bakke Ingebrigtsen</cp:lastModifiedBy>
  <cp:revision>33</cp:revision>
  <cp:lastPrinted>2015-01-28T14:49:00Z</cp:lastPrinted>
  <dcterms:created xsi:type="dcterms:W3CDTF">2015-01-23T15:19:00Z</dcterms:created>
  <dcterms:modified xsi:type="dcterms:W3CDTF">2015-03-25T15:35:00Z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ies>
</file>