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952F59">
              <w:rPr>
                <w:rFonts w:ascii="Verdana" w:hAnsi="Verdana"/>
                <w:sz w:val="16"/>
              </w:rPr>
              <w:t>Hafsa Nadeem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hafsa.nadeem@utdanningsdirektoratet.no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1213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952F59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29.8</w:t>
            </w:r>
            <w:r w:rsidR="00364AF2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364AF2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2012/</w:t>
            </w:r>
            <w:bookmarkEnd w:id="1"/>
            <w:r w:rsidR="00952F59"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952F59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62E7787">
                  <wp:extent cx="1682750" cy="103632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3849B4" w:rsidRPr="00EC47F2" w:rsidRDefault="00364AF2">
      <w:pPr>
        <w:rPr>
          <w:rFonts w:ascii="Verdana" w:hAnsi="Verdana"/>
        </w:rPr>
      </w:pPr>
      <w:bookmarkStart w:id="5" w:name="MOTTAKERNAVN"/>
      <w:r>
        <w:rPr>
          <w:rFonts w:ascii="Verdana" w:hAnsi="Verdana"/>
        </w:rPr>
        <w:t xml:space="preserve">Faglig råd for </w:t>
      </w:r>
      <w:bookmarkStart w:id="6" w:name="ADRESSE"/>
      <w:bookmarkEnd w:id="5"/>
      <w:bookmarkEnd w:id="6"/>
      <w:r w:rsidR="00952F59">
        <w:rPr>
          <w:rFonts w:ascii="Verdana" w:hAnsi="Verdana"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64AF2">
      <w:pPr>
        <w:pStyle w:val="overskrift"/>
        <w:rPr>
          <w:rFonts w:ascii="Verdana" w:hAnsi="Verdana"/>
          <w:caps w:val="0"/>
        </w:rPr>
      </w:pPr>
      <w:bookmarkStart w:id="10" w:name="TITTEL"/>
      <w:r>
        <w:rPr>
          <w:rFonts w:ascii="Verdana" w:hAnsi="Verdana"/>
          <w:caps w:val="0"/>
        </w:rPr>
        <w:t xml:space="preserve">Innkalling og agenda </w:t>
      </w:r>
      <w:r w:rsidR="00952F59">
        <w:rPr>
          <w:rFonts w:ascii="Verdana" w:hAnsi="Verdana"/>
          <w:caps w:val="0"/>
        </w:rPr>
        <w:t xml:space="preserve">til </w:t>
      </w:r>
      <w:r w:rsidR="00C9160B">
        <w:rPr>
          <w:rFonts w:ascii="Verdana" w:hAnsi="Verdana"/>
          <w:caps w:val="0"/>
        </w:rPr>
        <w:t xml:space="preserve">konstituerende </w:t>
      </w:r>
      <w:r w:rsidR="00952F59">
        <w:rPr>
          <w:rFonts w:ascii="Verdana" w:hAnsi="Verdana"/>
          <w:caps w:val="0"/>
        </w:rPr>
        <w:t>rådsmøte</w:t>
      </w:r>
      <w:r>
        <w:rPr>
          <w:rFonts w:ascii="Verdana" w:hAnsi="Verdana"/>
          <w:caps w:val="0"/>
        </w:rPr>
        <w:t xml:space="preserve"> 6. september 2012 - møte </w:t>
      </w:r>
      <w:r w:rsidR="00952F59">
        <w:rPr>
          <w:rFonts w:ascii="Verdana" w:hAnsi="Verdana"/>
          <w:caps w:val="0"/>
        </w:rPr>
        <w:t>4</w:t>
      </w:r>
      <w:r>
        <w:rPr>
          <w:rFonts w:ascii="Verdana" w:hAnsi="Verdana"/>
          <w:caps w:val="0"/>
        </w:rPr>
        <w:t>/2012</w:t>
      </w:r>
      <w:r w:rsidR="004B629E">
        <w:rPr>
          <w:rFonts w:ascii="Verdana" w:hAnsi="Verdana"/>
          <w:caps w:val="0"/>
        </w:rPr>
        <w:t xml:space="preserve">, Clarion Hotel </w:t>
      </w:r>
      <w:r w:rsidR="00F9297B">
        <w:rPr>
          <w:rFonts w:ascii="Verdana" w:hAnsi="Verdana"/>
          <w:caps w:val="0"/>
        </w:rPr>
        <w:t xml:space="preserve">Oslo Airport, </w:t>
      </w:r>
      <w:r w:rsidR="004B629E">
        <w:rPr>
          <w:rFonts w:ascii="Verdana" w:hAnsi="Verdana"/>
          <w:caps w:val="0"/>
        </w:rPr>
        <w:t>Gardermoen</w:t>
      </w:r>
      <w:bookmarkEnd w:id="10"/>
    </w:p>
    <w:p w:rsidR="003849B4" w:rsidRDefault="003849B4">
      <w:pPr>
        <w:rPr>
          <w:rFonts w:ascii="Verdana" w:hAnsi="Verdana"/>
        </w:rPr>
      </w:pPr>
    </w:p>
    <w:p w:rsidR="00174383" w:rsidRDefault="00174383">
      <w:pPr>
        <w:rPr>
          <w:rFonts w:ascii="Verdana" w:hAnsi="Verdana"/>
        </w:rPr>
      </w:pPr>
      <w:r>
        <w:rPr>
          <w:rFonts w:ascii="Verdana" w:hAnsi="Verdana"/>
        </w:rPr>
        <w:t>Møtestart: kl. 09:00</w:t>
      </w:r>
    </w:p>
    <w:p w:rsidR="00174383" w:rsidRDefault="00174383">
      <w:pPr>
        <w:rPr>
          <w:rFonts w:ascii="Verdana" w:hAnsi="Verdana"/>
        </w:rPr>
      </w:pPr>
      <w:r>
        <w:rPr>
          <w:rFonts w:ascii="Verdana" w:hAnsi="Verdana"/>
        </w:rPr>
        <w:t>Møteslutt: kl. 14:00</w:t>
      </w:r>
    </w:p>
    <w:p w:rsidR="00174383" w:rsidRDefault="00174383">
      <w:pPr>
        <w:rPr>
          <w:rFonts w:ascii="Verdana" w:hAnsi="Verdana"/>
        </w:rPr>
      </w:pPr>
      <w:r>
        <w:rPr>
          <w:rFonts w:ascii="Verdana" w:hAnsi="Verdana"/>
        </w:rPr>
        <w:t>Lunsj: kl. 11:30 (pause: kl. 13:30)</w:t>
      </w:r>
    </w:p>
    <w:p w:rsidR="00174383" w:rsidRPr="00EC47F2" w:rsidRDefault="0017438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1" w:name="Start"/>
            <w:bookmarkEnd w:id="11"/>
          </w:p>
        </w:tc>
        <w:tc>
          <w:tcPr>
            <w:tcW w:w="3969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AD1519">
        <w:trPr>
          <w:trHeight w:val="1687"/>
        </w:trPr>
        <w:tc>
          <w:tcPr>
            <w:tcW w:w="1418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  <w:bookmarkStart w:id="12" w:name="_GoBack"/>
            <w:bookmarkEnd w:id="12"/>
          </w:p>
        </w:tc>
        <w:tc>
          <w:tcPr>
            <w:tcW w:w="3969" w:type="dxa"/>
          </w:tcPr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Dag-Einar Sivertsen, NTF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</w:tc>
        <w:tc>
          <w:tcPr>
            <w:tcW w:w="4111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Line Arnessen, Spekter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Jan Tore </w:t>
            </w:r>
            <w:proofErr w:type="spellStart"/>
            <w:r>
              <w:rPr>
                <w:rFonts w:ascii="Verdana" w:hAnsi="Verdana"/>
                <w:lang w:val="nn-NO"/>
              </w:rPr>
              <w:t>Harlyng</w:t>
            </w:r>
            <w:proofErr w:type="spellEnd"/>
            <w:r>
              <w:rPr>
                <w:rFonts w:ascii="Verdana" w:hAnsi="Verdana"/>
                <w:lang w:val="nn-NO"/>
              </w:rPr>
              <w:t>, KS</w:t>
            </w:r>
          </w:p>
          <w:p w:rsidR="000A6846" w:rsidRPr="00B17290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Rørvik Hegdahl, Virke</w:t>
            </w:r>
          </w:p>
          <w:p w:rsidR="00093B76" w:rsidRPr="006014BD" w:rsidRDefault="00B456A9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Veronika Vian, NHO Reiseliv</w:t>
            </w:r>
          </w:p>
        </w:tc>
      </w:tr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1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AD1519">
        <w:trPr>
          <w:trHeight w:val="491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0A6846" w:rsidRPr="00E3700D" w:rsidRDefault="000A684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093B76" w:rsidRPr="00847E4A" w:rsidRDefault="0067724E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>Sandra H</w:t>
            </w:r>
            <w:r w:rsidR="000A6846">
              <w:rPr>
                <w:rFonts w:ascii="Verdana" w:eastAsia="Times" w:hAnsi="Verdana"/>
                <w:lang w:val="nn-NO"/>
              </w:rPr>
              <w:t xml:space="preserve">augen </w:t>
            </w:r>
            <w:proofErr w:type="spellStart"/>
            <w:r w:rsidR="000A6846">
              <w:rPr>
                <w:rFonts w:ascii="Verdana" w:eastAsia="Times" w:hAnsi="Verdana"/>
                <w:lang w:val="nn-NO"/>
              </w:rPr>
              <w:t>Trætli</w:t>
            </w:r>
            <w:proofErr w:type="spellEnd"/>
            <w:r w:rsidR="000A6846">
              <w:rPr>
                <w:rFonts w:ascii="Verdana" w:eastAsia="Times" w:hAnsi="Verdana"/>
                <w:lang w:val="nn-NO"/>
              </w:rPr>
              <w:t>, Elevorganisasjonen</w:t>
            </w:r>
          </w:p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AD1519">
        <w:trPr>
          <w:trHeight w:val="230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AD1519">
        <w:trPr>
          <w:trHeight w:val="226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7A1771" w:rsidRDefault="00093B76" w:rsidP="00093B76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93B76" w:rsidRPr="007344D5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Hafsa Nadeem, rådssekretær</w:t>
            </w: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275" w:rsidRDefault="009C4275" w:rsidP="00174383">
      <w:pPr>
        <w:rPr>
          <w:rFonts w:ascii="Verdana" w:hAnsi="Verdana"/>
          <w:b/>
          <w:u w:val="single"/>
        </w:rPr>
      </w:pPr>
    </w:p>
    <w:p w:rsidR="00174383" w:rsidRPr="00174383" w:rsidRDefault="00174383" w:rsidP="00174383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 råd for service og samferdsel 4/2012</w:t>
      </w:r>
    </w:p>
    <w:p w:rsidR="009C4275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30.4.12</w:t>
      </w:r>
      <w:r>
        <w:rPr>
          <w:rFonts w:ascii="Verdana" w:hAnsi="Verdana"/>
        </w:rPr>
        <w:tab/>
        <w:t>Presentasjon av rådsmedlemmer v/ rådssekretær</w:t>
      </w:r>
    </w:p>
    <w:p w:rsidR="009C4275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31.4.12</w:t>
      </w:r>
      <w:r>
        <w:rPr>
          <w:rFonts w:ascii="Verdana" w:hAnsi="Verdana"/>
        </w:rPr>
        <w:tab/>
        <w:t>Valg av leder, nestleder og medlem til arbeidsutvalg</w:t>
      </w:r>
    </w:p>
    <w:p w:rsidR="00C9160B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32</w:t>
      </w:r>
      <w:r w:rsidR="00174383">
        <w:rPr>
          <w:rFonts w:ascii="Verdana" w:hAnsi="Verdana"/>
        </w:rPr>
        <w:t>.4.12</w:t>
      </w:r>
      <w:r w:rsidR="00C9160B">
        <w:rPr>
          <w:rFonts w:ascii="Verdana" w:hAnsi="Verdana"/>
        </w:rPr>
        <w:tab/>
        <w:t>Godkjenning av møteinnkalling og dagsorden</w:t>
      </w:r>
      <w:r w:rsidR="00174383" w:rsidRPr="002C426F">
        <w:rPr>
          <w:rFonts w:ascii="Verdana" w:hAnsi="Verdana"/>
        </w:rPr>
        <w:t xml:space="preserve"> </w:t>
      </w:r>
      <w:r w:rsidR="00487EC5">
        <w:rPr>
          <w:rFonts w:ascii="Verdana" w:hAnsi="Verdana"/>
        </w:rPr>
        <w:t>v/ rådsleder</w:t>
      </w:r>
    </w:p>
    <w:p w:rsidR="00174383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33</w:t>
      </w:r>
      <w:r w:rsidR="00C9160B">
        <w:rPr>
          <w:rFonts w:ascii="Verdana" w:hAnsi="Verdana"/>
        </w:rPr>
        <w:t>.4.12</w:t>
      </w:r>
      <w:r w:rsidR="00C9160B">
        <w:rPr>
          <w:rFonts w:ascii="Verdana" w:hAnsi="Verdana"/>
        </w:rPr>
        <w:tab/>
        <w:t>R</w:t>
      </w:r>
      <w:r w:rsidR="00174383">
        <w:rPr>
          <w:rFonts w:ascii="Verdana" w:hAnsi="Verdana"/>
        </w:rPr>
        <w:t xml:space="preserve">utiner for </w:t>
      </w:r>
      <w:r w:rsidR="00174383" w:rsidRPr="002C426F">
        <w:rPr>
          <w:rFonts w:ascii="Verdana" w:hAnsi="Verdana"/>
        </w:rPr>
        <w:t>innkalling og godkjenning av referat</w:t>
      </w:r>
      <w:r w:rsidR="00C9160B">
        <w:rPr>
          <w:rFonts w:ascii="Verdana" w:hAnsi="Verdana"/>
        </w:rPr>
        <w:t xml:space="preserve"> v/rådssekretær</w:t>
      </w:r>
    </w:p>
    <w:p w:rsidR="009C4275" w:rsidRDefault="009C4275" w:rsidP="00174383">
      <w:pPr>
        <w:rPr>
          <w:rFonts w:ascii="Verdana" w:hAnsi="Verdana"/>
        </w:rPr>
      </w:pPr>
      <w:r w:rsidRPr="002C426F">
        <w:rPr>
          <w:rFonts w:ascii="Verdana" w:hAnsi="Verdana"/>
        </w:rPr>
        <w:t xml:space="preserve">Sak </w:t>
      </w:r>
      <w:r>
        <w:rPr>
          <w:rFonts w:ascii="Verdana" w:hAnsi="Verdana"/>
        </w:rPr>
        <w:t>34.4.12</w:t>
      </w:r>
      <w:r>
        <w:rPr>
          <w:rFonts w:ascii="Verdana" w:hAnsi="Verdana"/>
        </w:rPr>
        <w:tab/>
        <w:t>Orienteringssaker</w:t>
      </w:r>
    </w:p>
    <w:p w:rsidR="006E4430" w:rsidRDefault="00487EC5" w:rsidP="00174383">
      <w:pPr>
        <w:rPr>
          <w:rFonts w:ascii="Verdana" w:hAnsi="Verdana"/>
        </w:rPr>
      </w:pPr>
      <w:r>
        <w:rPr>
          <w:rFonts w:ascii="Verdana" w:hAnsi="Verdana"/>
        </w:rPr>
        <w:t>Sak 35</w:t>
      </w:r>
      <w:r w:rsidR="006E4430">
        <w:rPr>
          <w:rFonts w:ascii="Verdana" w:hAnsi="Verdana"/>
        </w:rPr>
        <w:t>.4.12</w:t>
      </w:r>
      <w:r w:rsidR="006E4430">
        <w:rPr>
          <w:rFonts w:ascii="Verdana" w:hAnsi="Verdana"/>
        </w:rPr>
        <w:tab/>
        <w:t>Møteplan for høsten 2012</w:t>
      </w:r>
    </w:p>
    <w:p w:rsidR="006E4430" w:rsidRPr="002C426F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36</w:t>
      </w:r>
      <w:r w:rsidR="006E4430">
        <w:rPr>
          <w:rFonts w:ascii="Verdana" w:hAnsi="Verdana"/>
        </w:rPr>
        <w:t>.4.12</w:t>
      </w:r>
      <w:r w:rsidR="006E4430">
        <w:rPr>
          <w:rFonts w:ascii="Verdana" w:hAnsi="Verdana"/>
        </w:rPr>
        <w:tab/>
        <w:t>Fylkesbesøk 2012</w:t>
      </w:r>
    </w:p>
    <w:p w:rsidR="006E4430" w:rsidRDefault="009C4275" w:rsidP="006E4430">
      <w:pPr>
        <w:rPr>
          <w:rFonts w:ascii="Verdana" w:hAnsi="Verdana"/>
        </w:rPr>
      </w:pPr>
      <w:r>
        <w:rPr>
          <w:rFonts w:ascii="Verdana" w:hAnsi="Verdana"/>
        </w:rPr>
        <w:t>Sak 37</w:t>
      </w:r>
      <w:r w:rsidR="00174383" w:rsidRPr="002C426F">
        <w:rPr>
          <w:rFonts w:ascii="Verdana" w:hAnsi="Verdana"/>
        </w:rPr>
        <w:t>.</w:t>
      </w:r>
      <w:r w:rsidR="00C9160B">
        <w:rPr>
          <w:rFonts w:ascii="Verdana" w:hAnsi="Verdana"/>
        </w:rPr>
        <w:t>4.</w:t>
      </w:r>
      <w:r w:rsidR="00174383" w:rsidRPr="002C426F">
        <w:rPr>
          <w:rFonts w:ascii="Verdana" w:hAnsi="Verdana"/>
        </w:rPr>
        <w:t>1</w:t>
      </w:r>
      <w:r w:rsidR="00174383">
        <w:rPr>
          <w:rFonts w:ascii="Verdana" w:hAnsi="Verdana"/>
        </w:rPr>
        <w:t xml:space="preserve">2 </w:t>
      </w:r>
      <w:r w:rsidR="00C9160B">
        <w:rPr>
          <w:rFonts w:ascii="Verdana" w:hAnsi="Verdana"/>
        </w:rPr>
        <w:tab/>
      </w:r>
      <w:r w:rsidR="006E4430" w:rsidRPr="00DD6416">
        <w:rPr>
          <w:rFonts w:ascii="Verdana" w:hAnsi="Verdana"/>
        </w:rPr>
        <w:t>“Kompetanse for kvalitet" - satsingen på yrkesfaglige tilbud 2012-15</w:t>
      </w:r>
      <w:r w:rsidR="006E4430">
        <w:rPr>
          <w:rFonts w:ascii="Verdana" w:hAnsi="Verdana"/>
        </w:rPr>
        <w:t xml:space="preserve"> v/ Åge Risdal, </w:t>
      </w:r>
    </w:p>
    <w:p w:rsidR="006E4430" w:rsidRDefault="006E4430" w:rsidP="006E4430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Utdanningsdirektoratet</w:t>
      </w:r>
    </w:p>
    <w:p w:rsidR="00174383" w:rsidRDefault="00487EC5" w:rsidP="00174383">
      <w:pPr>
        <w:rPr>
          <w:rFonts w:ascii="Verdana" w:hAnsi="Verdana"/>
        </w:rPr>
      </w:pPr>
      <w:r>
        <w:rPr>
          <w:rFonts w:ascii="Verdana" w:hAnsi="Verdana"/>
        </w:rPr>
        <w:t>Sak 38</w:t>
      </w:r>
      <w:r w:rsidR="006E4430">
        <w:rPr>
          <w:rFonts w:ascii="Verdana" w:hAnsi="Verdana"/>
        </w:rPr>
        <w:t xml:space="preserve">.4.12 </w:t>
      </w:r>
      <w:r w:rsidR="006E4430">
        <w:rPr>
          <w:rFonts w:ascii="Verdana" w:hAnsi="Verdana"/>
        </w:rPr>
        <w:tab/>
      </w:r>
      <w:r w:rsidR="00C9160B">
        <w:rPr>
          <w:rFonts w:ascii="Verdana" w:hAnsi="Verdana"/>
        </w:rPr>
        <w:t>Handlingsplan for 2012 v/tidligere rådsleder Karin Lund</w:t>
      </w:r>
    </w:p>
    <w:p w:rsidR="006E4430" w:rsidRDefault="00487EC5" w:rsidP="006E4430">
      <w:pPr>
        <w:rPr>
          <w:rFonts w:ascii="Verdana" w:hAnsi="Verdana"/>
        </w:rPr>
      </w:pPr>
      <w:r>
        <w:rPr>
          <w:rFonts w:ascii="Verdana" w:hAnsi="Verdana"/>
        </w:rPr>
        <w:t>Sak 39</w:t>
      </w:r>
      <w:r w:rsidR="006E4430">
        <w:rPr>
          <w:rFonts w:ascii="Verdana" w:hAnsi="Verdana"/>
        </w:rPr>
        <w:t>.4.12</w:t>
      </w:r>
      <w:r w:rsidR="006E4430">
        <w:rPr>
          <w:rFonts w:ascii="Verdana" w:hAnsi="Verdana"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Pr="00EC47F2" w:rsidRDefault="009C4275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AB65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3849B4" w:rsidRPr="00EC47F2">
              <w:rPr>
                <w:rFonts w:ascii="Verdana" w:hAnsi="Verdana"/>
              </w:rPr>
              <w:t>ennlig hilsen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Default="006E4430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Hafsa Nadeem</w:t>
            </w:r>
          </w:p>
          <w:p w:rsidR="00174383" w:rsidRPr="00EC47F2" w:rsidRDefault="006E4430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rådssekretær</w:t>
            </w:r>
          </w:p>
        </w:tc>
        <w:tc>
          <w:tcPr>
            <w:tcW w:w="3433" w:type="dxa"/>
          </w:tcPr>
          <w:p w:rsidR="003849B4" w:rsidRPr="00EC47F2" w:rsidRDefault="003849B4" w:rsidP="002C426F">
            <w:pPr>
              <w:rPr>
                <w:rFonts w:ascii="Verdana" w:hAnsi="Verdana"/>
              </w:rPr>
            </w:pPr>
          </w:p>
        </w:tc>
      </w:tr>
    </w:tbl>
    <w:p w:rsidR="00093B76" w:rsidRDefault="00093B76">
      <w:pPr>
        <w:rPr>
          <w:rFonts w:ascii="Verdana" w:hAnsi="Verdana"/>
        </w:rPr>
      </w:pPr>
    </w:p>
    <w:p w:rsidR="00487EC5" w:rsidRDefault="00487EC5">
      <w:pPr>
        <w:rPr>
          <w:rFonts w:ascii="Verdana" w:hAnsi="Verdana"/>
        </w:rPr>
      </w:pPr>
    </w:p>
    <w:p w:rsidR="009C4275" w:rsidRDefault="009C4275" w:rsidP="009C4275">
      <w:pPr>
        <w:rPr>
          <w:rFonts w:ascii="Verdana" w:hAnsi="Verdana"/>
          <w:b/>
        </w:rPr>
      </w:pPr>
      <w:r w:rsidRPr="009C4275">
        <w:rPr>
          <w:rFonts w:ascii="Verdana" w:hAnsi="Verdana"/>
          <w:b/>
        </w:rPr>
        <w:lastRenderedPageBreak/>
        <w:t>Sak 30.4.12</w:t>
      </w:r>
      <w:r w:rsidRPr="009C4275">
        <w:rPr>
          <w:rFonts w:ascii="Verdana" w:hAnsi="Verdana"/>
          <w:b/>
        </w:rPr>
        <w:tab/>
        <w:t>Presentasjon av rådsmedlemmer v/ rådssekretær</w:t>
      </w:r>
    </w:p>
    <w:p w:rsidR="009C4275" w:rsidRPr="009C4275" w:rsidRDefault="009C4275" w:rsidP="009C4275">
      <w:pPr>
        <w:rPr>
          <w:rFonts w:ascii="Verdana" w:hAnsi="Verdana"/>
          <w:b/>
        </w:rPr>
      </w:pPr>
    </w:p>
    <w:p w:rsidR="009C4275" w:rsidRPr="009C4275" w:rsidRDefault="009C4275" w:rsidP="009C4275">
      <w:pPr>
        <w:rPr>
          <w:rFonts w:ascii="Verdana" w:hAnsi="Verdana"/>
          <w:b/>
        </w:rPr>
      </w:pPr>
      <w:r w:rsidRPr="009C4275">
        <w:rPr>
          <w:rFonts w:ascii="Verdana" w:hAnsi="Verdana"/>
          <w:b/>
        </w:rPr>
        <w:t>Sak 31.4.12</w:t>
      </w:r>
      <w:r w:rsidRPr="009C4275">
        <w:rPr>
          <w:rFonts w:ascii="Verdana" w:hAnsi="Verdana"/>
          <w:b/>
        </w:rPr>
        <w:tab/>
      </w:r>
      <w:r w:rsidR="00487EC5">
        <w:rPr>
          <w:rFonts w:ascii="Verdana" w:hAnsi="Verdana"/>
          <w:b/>
        </w:rPr>
        <w:t>Valg av leder,</w:t>
      </w:r>
      <w:r w:rsidRPr="009C4275">
        <w:rPr>
          <w:rFonts w:ascii="Verdana" w:hAnsi="Verdana"/>
          <w:b/>
        </w:rPr>
        <w:t xml:space="preserve"> nestleder</w:t>
      </w:r>
      <w:r w:rsidR="00487EC5">
        <w:rPr>
          <w:rFonts w:ascii="Verdana" w:hAnsi="Verdana"/>
          <w:b/>
        </w:rPr>
        <w:t xml:space="preserve"> og medlem til arbeidsutvalg</w:t>
      </w:r>
      <w:r>
        <w:rPr>
          <w:rFonts w:ascii="Verdana" w:hAnsi="Verdana"/>
          <w:b/>
        </w:rPr>
        <w:t xml:space="preserve"> </w:t>
      </w:r>
    </w:p>
    <w:p w:rsidR="009C4275" w:rsidRDefault="009C4275" w:rsidP="006E4430">
      <w:pPr>
        <w:rPr>
          <w:rFonts w:ascii="Verdana" w:hAnsi="Verdana"/>
          <w:b/>
        </w:rPr>
      </w:pPr>
    </w:p>
    <w:p w:rsidR="006E4430" w:rsidRP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32</w:t>
      </w:r>
      <w:r w:rsidR="006E4430" w:rsidRPr="006E4430">
        <w:rPr>
          <w:rFonts w:ascii="Verdana" w:hAnsi="Verdana"/>
          <w:b/>
        </w:rPr>
        <w:t>.4.12</w:t>
      </w:r>
      <w:r w:rsidR="006E4430" w:rsidRPr="006E4430">
        <w:rPr>
          <w:rFonts w:ascii="Verdana" w:hAnsi="Verdana"/>
          <w:b/>
        </w:rPr>
        <w:tab/>
        <w:t xml:space="preserve">Godkjenning av møteinnkalling og dagsorden </w:t>
      </w:r>
      <w:r w:rsidR="009C4275">
        <w:rPr>
          <w:rFonts w:ascii="Verdana" w:hAnsi="Verdana"/>
          <w:b/>
        </w:rPr>
        <w:t>v/ rådsleder</w:t>
      </w: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E4430" w:rsidRPr="006E4430" w:rsidRDefault="006E4430" w:rsidP="006E4430">
      <w:pPr>
        <w:rPr>
          <w:rFonts w:ascii="Verdana" w:hAnsi="Verdana"/>
          <w:u w:val="single"/>
        </w:rPr>
      </w:pPr>
      <w:r w:rsidRPr="006E4430">
        <w:rPr>
          <w:rFonts w:ascii="Verdana" w:hAnsi="Verdana"/>
          <w:u w:val="single"/>
        </w:rPr>
        <w:t>Forslag til vedtak:</w:t>
      </w: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>Møteinnkalling og dagsorden godkjennes.</w:t>
      </w:r>
    </w:p>
    <w:p w:rsidR="006E4430" w:rsidRDefault="006E4430" w:rsidP="006E4430">
      <w:pPr>
        <w:rPr>
          <w:rFonts w:ascii="Verdana" w:hAnsi="Verdana"/>
        </w:rPr>
      </w:pPr>
    </w:p>
    <w:p w:rsidR="00487EC5" w:rsidRDefault="00487EC5" w:rsidP="00487EC5">
      <w:pPr>
        <w:rPr>
          <w:rFonts w:ascii="Verdana" w:hAnsi="Verdana"/>
          <w:b/>
        </w:rPr>
      </w:pPr>
      <w:r>
        <w:rPr>
          <w:rFonts w:ascii="Verdana" w:hAnsi="Verdana"/>
          <w:b/>
        </w:rPr>
        <w:t>Sak 33</w:t>
      </w:r>
      <w:r w:rsidRPr="00377E8F">
        <w:rPr>
          <w:rFonts w:ascii="Verdana" w:hAnsi="Verdana"/>
          <w:b/>
        </w:rPr>
        <w:t>.4.12</w:t>
      </w:r>
      <w:r w:rsidRPr="00377E8F">
        <w:rPr>
          <w:rFonts w:ascii="Verdana" w:hAnsi="Verdana"/>
          <w:b/>
        </w:rPr>
        <w:tab/>
        <w:t>Rutiner for innka</w:t>
      </w:r>
      <w:r>
        <w:rPr>
          <w:rFonts w:ascii="Verdana" w:hAnsi="Verdana"/>
          <w:b/>
        </w:rPr>
        <w:t>lling og godkjenning av referat</w:t>
      </w:r>
    </w:p>
    <w:p w:rsidR="00487EC5" w:rsidRDefault="00487EC5" w:rsidP="00487EC5">
      <w:pPr>
        <w:ind w:left="1410"/>
        <w:rPr>
          <w:rFonts w:ascii="Verdana" w:hAnsi="Verdana"/>
        </w:rPr>
      </w:pPr>
      <w:r>
        <w:rPr>
          <w:rFonts w:ascii="Verdana" w:hAnsi="Verdana"/>
        </w:rPr>
        <w:t>Forslag til rutiner og tidsfrister for utsending av møteinnkalling og referat legges frem for rådet.</w:t>
      </w:r>
    </w:p>
    <w:p w:rsidR="00487EC5" w:rsidRDefault="00487EC5" w:rsidP="00487EC5">
      <w:pPr>
        <w:ind w:left="1410"/>
        <w:rPr>
          <w:rFonts w:ascii="Verdana" w:hAnsi="Verdana"/>
        </w:rPr>
      </w:pPr>
    </w:p>
    <w:p w:rsidR="00487EC5" w:rsidRDefault="00487EC5" w:rsidP="00487EC5">
      <w:pPr>
        <w:ind w:left="1410"/>
        <w:rPr>
          <w:rFonts w:ascii="Verdana" w:hAnsi="Verdana"/>
        </w:rPr>
      </w:pPr>
      <w:r>
        <w:rPr>
          <w:rFonts w:ascii="Verdana" w:hAnsi="Verdana"/>
        </w:rPr>
        <w:t>Sakspapirer (vedlagt):</w:t>
      </w:r>
    </w:p>
    <w:p w:rsidR="00487EC5" w:rsidRDefault="00487EC5" w:rsidP="00487EC5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Forslag til rutiner og tidsfrister</w:t>
      </w:r>
    </w:p>
    <w:p w:rsidR="00487EC5" w:rsidRDefault="00487EC5" w:rsidP="00487EC5">
      <w:pPr>
        <w:rPr>
          <w:rFonts w:ascii="Verdana" w:hAnsi="Verdana"/>
        </w:rPr>
      </w:pPr>
    </w:p>
    <w:p w:rsidR="00487EC5" w:rsidRPr="00377E8F" w:rsidRDefault="00487EC5" w:rsidP="00487EC5">
      <w:pPr>
        <w:rPr>
          <w:rFonts w:ascii="Verdana" w:hAnsi="Verdana"/>
          <w:u w:val="single"/>
        </w:rPr>
      </w:pPr>
      <w:r w:rsidRPr="00377E8F">
        <w:rPr>
          <w:rFonts w:ascii="Verdana" w:hAnsi="Verdana"/>
          <w:u w:val="single"/>
        </w:rPr>
        <w:t>Forslag til vedtak:</w:t>
      </w:r>
    </w:p>
    <w:p w:rsidR="00487EC5" w:rsidRDefault="00487EC5" w:rsidP="00487EC5">
      <w:pPr>
        <w:rPr>
          <w:rFonts w:ascii="Verdana" w:hAnsi="Verdana"/>
        </w:rPr>
      </w:pPr>
      <w:r>
        <w:rPr>
          <w:rFonts w:ascii="Verdana" w:hAnsi="Verdana"/>
        </w:rPr>
        <w:t>Forslaget godkjennes.</w:t>
      </w:r>
    </w:p>
    <w:p w:rsidR="00487EC5" w:rsidRDefault="00487EC5" w:rsidP="006E4430">
      <w:pPr>
        <w:rPr>
          <w:rFonts w:ascii="Verdana" w:hAnsi="Verdana"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34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Orienteringssaker</w:t>
      </w:r>
      <w:r w:rsidR="009C4275">
        <w:rPr>
          <w:rFonts w:ascii="Verdana" w:hAnsi="Verdana"/>
          <w:b/>
        </w:rPr>
        <w:t xml:space="preserve"> v/ rådssekretær</w:t>
      </w:r>
    </w:p>
    <w:p w:rsidR="00377E8F" w:rsidRDefault="00377E8F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Skoleringskonferanse for ledere og nestledere 22. oktober 2012</w:t>
      </w:r>
    </w:p>
    <w:p w:rsidR="000C7A71" w:rsidRPr="00377E8F" w:rsidRDefault="000C7A71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Landskonferansen – Kompetanse i reiseliv og matindustrien 22. og 23. oktober 2012 </w:t>
      </w:r>
    </w:p>
    <w:p w:rsidR="00377E8F" w:rsidRDefault="00377E8F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Skoleringskonferanse for rådsmedlemmer 25. oktober 2012</w:t>
      </w:r>
    </w:p>
    <w:p w:rsidR="00377E8F" w:rsidRDefault="00377E8F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Konferanse om fag- og yrkesopplæringen 1. - 2. november 2012</w:t>
      </w:r>
      <w:r>
        <w:rPr>
          <w:rStyle w:val="Fotnotereferanse"/>
          <w:rFonts w:ascii="Verdana" w:hAnsi="Verdana"/>
        </w:rPr>
        <w:footnoteReference w:customMarkFollows="1" w:id="1"/>
        <w:t>[1]</w:t>
      </w:r>
      <w:r>
        <w:rPr>
          <w:rFonts w:ascii="Verdana" w:hAnsi="Verdana"/>
        </w:rPr>
        <w:t xml:space="preserve">. </w:t>
      </w:r>
    </w:p>
    <w:p w:rsidR="00200826" w:rsidRDefault="00200826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Rapport fra oppnevningsperioden 2008-2012</w:t>
      </w:r>
    </w:p>
    <w:p w:rsidR="00200826" w:rsidRDefault="00200826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Rutiner for reiseregninger</w:t>
      </w:r>
    </w:p>
    <w:p w:rsidR="00200826" w:rsidRDefault="00200826" w:rsidP="00200826">
      <w:pPr>
        <w:pStyle w:val="Listeavsnitt"/>
        <w:ind w:left="1770"/>
        <w:rPr>
          <w:rFonts w:ascii="Verdana" w:hAnsi="Verdana"/>
        </w:rPr>
      </w:pPr>
    </w:p>
    <w:p w:rsidR="00200826" w:rsidRDefault="00200826" w:rsidP="00200826">
      <w:pPr>
        <w:pStyle w:val="Listeavsnitt"/>
        <w:ind w:left="1416"/>
        <w:rPr>
          <w:rFonts w:ascii="Verdana" w:hAnsi="Verdana"/>
        </w:rPr>
      </w:pPr>
      <w:r>
        <w:rPr>
          <w:rFonts w:ascii="Verdana" w:hAnsi="Verdana"/>
        </w:rPr>
        <w:t>Sakspapirer (vedlagt):</w:t>
      </w:r>
    </w:p>
    <w:p w:rsidR="00200826" w:rsidRDefault="00200826" w:rsidP="00200826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Rapport fra oppnevningsperioden 2008-2012</w:t>
      </w:r>
    </w:p>
    <w:p w:rsidR="00200826" w:rsidRDefault="00200826" w:rsidP="00200826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Huskeliste for reiseregninger</w:t>
      </w:r>
    </w:p>
    <w:p w:rsidR="00200826" w:rsidRDefault="00200826" w:rsidP="00200826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Reiseregningsskjema</w:t>
      </w:r>
    </w:p>
    <w:p w:rsidR="00906080" w:rsidRDefault="00906080" w:rsidP="00200826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Skjema for avtale ved bruk av bil og drosje</w:t>
      </w:r>
    </w:p>
    <w:p w:rsidR="00377E8F" w:rsidRDefault="00377E8F" w:rsidP="00377E8F">
      <w:pPr>
        <w:rPr>
          <w:rFonts w:ascii="Verdana" w:hAnsi="Verdana"/>
        </w:rPr>
      </w:pPr>
    </w:p>
    <w:p w:rsidR="00377E8F" w:rsidRPr="00377E8F" w:rsidRDefault="00377E8F" w:rsidP="00377E8F">
      <w:pPr>
        <w:rPr>
          <w:rFonts w:ascii="Verdana" w:hAnsi="Verdana"/>
          <w:u w:val="single"/>
        </w:rPr>
      </w:pPr>
      <w:r w:rsidRPr="00377E8F">
        <w:rPr>
          <w:rFonts w:ascii="Verdana" w:hAnsi="Verdana"/>
          <w:u w:val="single"/>
        </w:rPr>
        <w:t>Forslag til vedtak:</w:t>
      </w:r>
    </w:p>
    <w:p w:rsidR="00377E8F" w:rsidRDefault="00377E8F" w:rsidP="00377E8F">
      <w:pPr>
        <w:rPr>
          <w:rFonts w:ascii="Verdana" w:hAnsi="Verdana"/>
        </w:rPr>
      </w:pPr>
      <w:r>
        <w:rPr>
          <w:rFonts w:ascii="Verdana" w:hAnsi="Verdana"/>
        </w:rPr>
        <w:t>Informasjonen tas til orientering.</w:t>
      </w:r>
    </w:p>
    <w:p w:rsidR="00377E8F" w:rsidRPr="00377E8F" w:rsidRDefault="00377E8F" w:rsidP="00377E8F">
      <w:pPr>
        <w:rPr>
          <w:rFonts w:ascii="Verdana" w:hAnsi="Verdana"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35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Møteplan for høsten 2012</w:t>
      </w:r>
    </w:p>
    <w:p w:rsidR="00377E8F" w:rsidRPr="00377E8F" w:rsidRDefault="00377E8F" w:rsidP="006E4430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77E8F">
        <w:rPr>
          <w:rFonts w:ascii="Verdana" w:hAnsi="Verdana"/>
        </w:rPr>
        <w:t>Forslag til møteplan presenteres for rådet.</w:t>
      </w:r>
    </w:p>
    <w:p w:rsidR="00377E8F" w:rsidRDefault="00377E8F" w:rsidP="00377E8F">
      <w:pPr>
        <w:ind w:left="1410"/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A175E4" w:rsidRPr="00AB03BF" w:rsidTr="00AB03BF">
        <w:tc>
          <w:tcPr>
            <w:tcW w:w="3354" w:type="dxa"/>
            <w:shd w:val="clear" w:color="auto" w:fill="D9D9D9" w:themeFill="background1" w:themeFillShade="D9"/>
          </w:tcPr>
          <w:p w:rsidR="00A175E4" w:rsidRPr="00AB03BF" w:rsidRDefault="00A175E4" w:rsidP="00377E8F">
            <w:pPr>
              <w:rPr>
                <w:rFonts w:ascii="Verdana" w:hAnsi="Verdana"/>
                <w:b/>
              </w:rPr>
            </w:pPr>
            <w:r w:rsidRPr="00AB03BF">
              <w:rPr>
                <w:rFonts w:ascii="Verdana" w:hAnsi="Verdana"/>
                <w:b/>
              </w:rPr>
              <w:t>Dato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Pr="00AB03BF" w:rsidRDefault="00A175E4" w:rsidP="00377E8F">
            <w:pPr>
              <w:rPr>
                <w:rFonts w:ascii="Verdana" w:hAnsi="Verdana"/>
                <w:b/>
              </w:rPr>
            </w:pPr>
            <w:r w:rsidRPr="00AB03BF">
              <w:rPr>
                <w:rFonts w:ascii="Verdana" w:hAnsi="Verdana"/>
                <w:b/>
              </w:rPr>
              <w:t>Møte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Pr="00AB03BF" w:rsidRDefault="00A175E4" w:rsidP="00377E8F">
            <w:pPr>
              <w:rPr>
                <w:rFonts w:ascii="Verdana" w:hAnsi="Verdana"/>
                <w:b/>
              </w:rPr>
            </w:pPr>
            <w:r w:rsidRPr="00AB03BF">
              <w:rPr>
                <w:rFonts w:ascii="Verdana" w:hAnsi="Verdana"/>
                <w:b/>
              </w:rPr>
              <w:t>Kommentar</w:t>
            </w:r>
          </w:p>
        </w:tc>
      </w:tr>
      <w:tr w:rsidR="00A175E4" w:rsidTr="00A175E4"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– 6. sep.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Konstituerende møte</w:t>
            </w:r>
          </w:p>
        </w:tc>
        <w:tc>
          <w:tcPr>
            <w:tcW w:w="3354" w:type="dxa"/>
          </w:tcPr>
          <w:p w:rsidR="00A175E4" w:rsidRDefault="00A175E4" w:rsidP="00A175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Oppstartseminar</w:t>
            </w:r>
          </w:p>
        </w:tc>
      </w:tr>
      <w:tr w:rsidR="00A175E4" w:rsidTr="00A175E4"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 eller 18. okt.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Arbeidsutvalgsmøte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3-2012</w:t>
            </w:r>
          </w:p>
        </w:tc>
      </w:tr>
      <w:tr w:rsidR="00A175E4" w:rsidTr="00A175E4">
        <w:tc>
          <w:tcPr>
            <w:tcW w:w="3354" w:type="dxa"/>
          </w:tcPr>
          <w:p w:rsidR="00A175E4" w:rsidRDefault="00AB03BF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r w:rsidR="00A175E4">
              <w:rPr>
                <w:rFonts w:ascii="Verdana" w:hAnsi="Verdana"/>
              </w:rPr>
              <w:t xml:space="preserve">. eller </w:t>
            </w:r>
            <w:r>
              <w:rPr>
                <w:rFonts w:ascii="Verdana" w:hAnsi="Verdana"/>
              </w:rPr>
              <w:t>29</w:t>
            </w:r>
            <w:r w:rsidR="00A175E4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okt</w:t>
            </w:r>
            <w:r w:rsidR="00A175E4">
              <w:rPr>
                <w:rFonts w:ascii="Verdana" w:hAnsi="Verdana"/>
              </w:rPr>
              <w:t>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Rådsmøte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5-2012</w:t>
            </w:r>
          </w:p>
        </w:tc>
      </w:tr>
      <w:tr w:rsidR="00A175E4" w:rsidTr="00A175E4"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 nov. eller 3. des.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Arbeidsutvalgsmøte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4-2012</w:t>
            </w:r>
          </w:p>
        </w:tc>
      </w:tr>
      <w:tr w:rsidR="00A175E4" w:rsidTr="00A175E4"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 eller 20. des.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Rådsmøte 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6-2012</w:t>
            </w:r>
          </w:p>
        </w:tc>
      </w:tr>
    </w:tbl>
    <w:p w:rsidR="00377E8F" w:rsidRPr="00A82E86" w:rsidRDefault="00A82E86" w:rsidP="00A82E86">
      <w:pPr>
        <w:pStyle w:val="Listeavsnitt"/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A82E86">
        <w:rPr>
          <w:rFonts w:ascii="Verdana" w:hAnsi="Verdana"/>
          <w:sz w:val="16"/>
          <w:szCs w:val="16"/>
        </w:rPr>
        <w:t>Fellesmøte mellom ledere og nestledere i Faglige råd og SRY holdes 6. desember 2012</w:t>
      </w:r>
    </w:p>
    <w:p w:rsidR="00A82E86" w:rsidRDefault="00A82E86" w:rsidP="00377E8F">
      <w:pPr>
        <w:rPr>
          <w:rFonts w:ascii="Verdana" w:hAnsi="Verdana"/>
          <w:u w:val="single"/>
        </w:rPr>
      </w:pPr>
    </w:p>
    <w:p w:rsidR="00377E8F" w:rsidRPr="00377E8F" w:rsidRDefault="00377E8F" w:rsidP="00377E8F">
      <w:pPr>
        <w:rPr>
          <w:rFonts w:ascii="Verdana" w:hAnsi="Verdana"/>
          <w:u w:val="single"/>
        </w:rPr>
      </w:pPr>
      <w:r w:rsidRPr="00377E8F">
        <w:rPr>
          <w:rFonts w:ascii="Verdana" w:hAnsi="Verdana"/>
          <w:u w:val="single"/>
        </w:rPr>
        <w:t>Forslag til vedtak:</w:t>
      </w:r>
    </w:p>
    <w:p w:rsidR="00377E8F" w:rsidRPr="00377E8F" w:rsidRDefault="00377E8F" w:rsidP="00377E8F">
      <w:pPr>
        <w:rPr>
          <w:rFonts w:ascii="Verdana" w:hAnsi="Verdana"/>
        </w:rPr>
      </w:pPr>
      <w:r>
        <w:rPr>
          <w:rFonts w:ascii="Verdana" w:hAnsi="Verdana"/>
        </w:rPr>
        <w:t>Forslaget godkjennes.</w:t>
      </w:r>
    </w:p>
    <w:p w:rsidR="00377E8F" w:rsidRPr="00377E8F" w:rsidRDefault="00377E8F" w:rsidP="006E4430">
      <w:pPr>
        <w:rPr>
          <w:rFonts w:ascii="Verdana" w:hAnsi="Verdana"/>
          <w:b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36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Fylkesbesøk 2012</w:t>
      </w:r>
    </w:p>
    <w:p w:rsidR="00377E8F" w:rsidRDefault="00377E8F" w:rsidP="006E4430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77E8F">
        <w:rPr>
          <w:rFonts w:ascii="Verdana" w:hAnsi="Verdana"/>
        </w:rPr>
        <w:t xml:space="preserve">Rådssekretæren informerer om fylkesbesøk i 2012. </w:t>
      </w:r>
    </w:p>
    <w:p w:rsidR="00377E8F" w:rsidRPr="00377E8F" w:rsidRDefault="00377E8F" w:rsidP="006E4430">
      <w:pPr>
        <w:rPr>
          <w:rFonts w:ascii="Verdana" w:hAnsi="Verdana"/>
        </w:rPr>
      </w:pPr>
    </w:p>
    <w:p w:rsidR="00377E8F" w:rsidRDefault="00377E8F" w:rsidP="00377E8F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Sakspapirer (vedlagt):</w:t>
      </w:r>
    </w:p>
    <w:p w:rsidR="00377E8F" w:rsidRDefault="00377E8F" w:rsidP="00377E8F">
      <w:pPr>
        <w:pStyle w:val="Listeavsnitt"/>
        <w:numPr>
          <w:ilvl w:val="0"/>
          <w:numId w:val="6"/>
        </w:numPr>
        <w:rPr>
          <w:rFonts w:ascii="Verdana" w:hAnsi="Verdana"/>
        </w:rPr>
      </w:pPr>
      <w:r w:rsidRPr="00377E8F">
        <w:rPr>
          <w:rFonts w:ascii="Verdana" w:hAnsi="Verdana"/>
        </w:rPr>
        <w:t>Brev til Rogaland fylkeskommune</w:t>
      </w:r>
    </w:p>
    <w:p w:rsidR="00377E8F" w:rsidRPr="00377E8F" w:rsidRDefault="00377E8F" w:rsidP="00377E8F">
      <w:pPr>
        <w:pStyle w:val="Listeavsnitt"/>
        <w:ind w:left="1770"/>
        <w:rPr>
          <w:rFonts w:ascii="Verdana" w:hAnsi="Verdana"/>
        </w:rPr>
      </w:pPr>
    </w:p>
    <w:p w:rsidR="00377E8F" w:rsidRPr="00377E8F" w:rsidRDefault="00377E8F" w:rsidP="006E4430">
      <w:pPr>
        <w:rPr>
          <w:rFonts w:ascii="Verdana" w:hAnsi="Verdana"/>
          <w:u w:val="single"/>
        </w:rPr>
      </w:pPr>
      <w:r w:rsidRPr="00377E8F">
        <w:rPr>
          <w:rFonts w:ascii="Verdana" w:hAnsi="Verdana"/>
          <w:u w:val="single"/>
        </w:rPr>
        <w:t>Forslag til vedtak:</w:t>
      </w:r>
    </w:p>
    <w:p w:rsidR="00377E8F" w:rsidRDefault="00377E8F" w:rsidP="006E4430">
      <w:pPr>
        <w:rPr>
          <w:rFonts w:ascii="Verdana" w:hAnsi="Verdana"/>
        </w:rPr>
      </w:pPr>
      <w:r w:rsidRPr="00377E8F">
        <w:rPr>
          <w:rFonts w:ascii="Verdana" w:hAnsi="Verdana"/>
        </w:rPr>
        <w:t>Informasjonen tas til etterretning.</w:t>
      </w:r>
    </w:p>
    <w:p w:rsidR="00377E8F" w:rsidRDefault="00377E8F" w:rsidP="006E4430">
      <w:pPr>
        <w:rPr>
          <w:rFonts w:ascii="Verdana" w:hAnsi="Verdana"/>
        </w:rPr>
      </w:pPr>
    </w:p>
    <w:p w:rsidR="009544AB" w:rsidRPr="00377E8F" w:rsidRDefault="009544AB" w:rsidP="006E4430">
      <w:pPr>
        <w:rPr>
          <w:rFonts w:ascii="Verdana" w:hAnsi="Verdana"/>
        </w:rPr>
      </w:pPr>
    </w:p>
    <w:p w:rsidR="006E4430" w:rsidRDefault="00487EC5" w:rsidP="00200826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37</w:t>
      </w:r>
      <w:r w:rsidR="006E4430" w:rsidRPr="00377E8F">
        <w:rPr>
          <w:rFonts w:ascii="Verdana" w:hAnsi="Verdana"/>
          <w:b/>
        </w:rPr>
        <w:t xml:space="preserve">.4.12 </w:t>
      </w:r>
      <w:r w:rsidR="006E4430" w:rsidRPr="00377E8F">
        <w:rPr>
          <w:rFonts w:ascii="Verdana" w:hAnsi="Verdana"/>
          <w:b/>
        </w:rPr>
        <w:tab/>
        <w:t>“Kompetanse for kvalitet" - satsingen på yrkesfaglige tilbud 2012-15 v/ Åge Risdal, Utdanningsdirektoratet</w:t>
      </w:r>
      <w:r w:rsidR="00821CCD">
        <w:rPr>
          <w:rFonts w:ascii="Verdana" w:hAnsi="Verdana"/>
          <w:b/>
        </w:rPr>
        <w:t xml:space="preserve"> (kl. 12:30)</w:t>
      </w:r>
    </w:p>
    <w:p w:rsidR="00200826" w:rsidRDefault="00200826" w:rsidP="00200826">
      <w:pPr>
        <w:ind w:left="1410"/>
        <w:rPr>
          <w:rFonts w:ascii="Verdana" w:hAnsi="Verdana"/>
        </w:rPr>
      </w:pPr>
      <w:r>
        <w:rPr>
          <w:rFonts w:ascii="Verdana" w:hAnsi="Verdana"/>
        </w:rPr>
        <w:t>Utdanningsdirektoratet</w:t>
      </w:r>
      <w:r w:rsidRPr="00DD6416">
        <w:rPr>
          <w:rFonts w:ascii="Verdana" w:hAnsi="Verdana"/>
        </w:rPr>
        <w:t xml:space="preserve"> arbeider med nye tilbud innen videreutdanning for lærere. I den forbindelse er det ønskelig at de faglige rådene kommer med innspill til hvilke tilbud de faglige rådene mener Utdanningsdirektoratet bør prioritere. Dette en del av strategien «Kompetanse for kvalitet»</w:t>
      </w:r>
      <w:r>
        <w:rPr>
          <w:rFonts w:ascii="Verdana" w:hAnsi="Verdana"/>
        </w:rPr>
        <w:t>.</w:t>
      </w:r>
    </w:p>
    <w:p w:rsidR="00200826" w:rsidRDefault="00200826" w:rsidP="00200826">
      <w:pPr>
        <w:ind w:left="702" w:firstLine="708"/>
        <w:rPr>
          <w:rFonts w:ascii="Verdana" w:hAnsi="Verdana"/>
        </w:rPr>
      </w:pPr>
    </w:p>
    <w:p w:rsidR="00200826" w:rsidRPr="00200826" w:rsidRDefault="00200826" w:rsidP="00200826">
      <w:pPr>
        <w:ind w:left="702" w:firstLine="708"/>
        <w:rPr>
          <w:rFonts w:ascii="Verdana" w:hAnsi="Verdana"/>
        </w:rPr>
      </w:pPr>
      <w:r w:rsidRPr="00200826">
        <w:rPr>
          <w:rFonts w:ascii="Verdana" w:hAnsi="Verdana"/>
        </w:rPr>
        <w:t>Åge Risdal orienterer kort om saken og innleder til diskusjon (20 min.)</w:t>
      </w:r>
    </w:p>
    <w:p w:rsidR="00D8568A" w:rsidRDefault="00D8568A" w:rsidP="00E17495">
      <w:pPr>
        <w:rPr>
          <w:rFonts w:ascii="Verdana" w:hAnsi="Verdana"/>
        </w:rPr>
      </w:pPr>
    </w:p>
    <w:p w:rsidR="00200826" w:rsidRDefault="00200826" w:rsidP="0020082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Sakspapirer (vedlagt):</w:t>
      </w:r>
    </w:p>
    <w:p w:rsidR="00200826" w:rsidRPr="00200826" w:rsidRDefault="00200826" w:rsidP="00200826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Orientering om arbeidet</w:t>
      </w:r>
    </w:p>
    <w:p w:rsidR="00200826" w:rsidRDefault="00200826" w:rsidP="00200826">
      <w:pPr>
        <w:rPr>
          <w:rFonts w:ascii="Verdana" w:hAnsi="Verdana"/>
          <w:b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38</w:t>
      </w:r>
      <w:r w:rsidR="006E4430" w:rsidRPr="00377E8F">
        <w:rPr>
          <w:rFonts w:ascii="Verdana" w:hAnsi="Verdana"/>
          <w:b/>
        </w:rPr>
        <w:t xml:space="preserve">.4.12 </w:t>
      </w:r>
      <w:r w:rsidR="006E4430" w:rsidRPr="00377E8F">
        <w:rPr>
          <w:rFonts w:ascii="Verdana" w:hAnsi="Verdana"/>
          <w:b/>
        </w:rPr>
        <w:tab/>
        <w:t>Handlingsplan for 2012 v/tidligere rådsleder Karin Lund</w:t>
      </w:r>
    </w:p>
    <w:p w:rsidR="00200826" w:rsidRDefault="00200826" w:rsidP="00200826">
      <w:pPr>
        <w:ind w:left="1410"/>
        <w:rPr>
          <w:rFonts w:ascii="Verdana" w:hAnsi="Verdana"/>
        </w:rPr>
      </w:pPr>
      <w:r w:rsidRPr="00200826">
        <w:rPr>
          <w:rFonts w:ascii="Verdana" w:hAnsi="Verdana"/>
        </w:rPr>
        <w:t>Karin Lund presenterer handlingsplan for 2012 utarbeidet av det tidligere rådet og innleder til diskusjon.</w:t>
      </w:r>
    </w:p>
    <w:p w:rsidR="00200826" w:rsidRDefault="00200826" w:rsidP="00200826">
      <w:pPr>
        <w:ind w:left="1410"/>
        <w:rPr>
          <w:rFonts w:ascii="Verdana" w:hAnsi="Verdana"/>
        </w:rPr>
      </w:pPr>
    </w:p>
    <w:p w:rsidR="00200826" w:rsidRDefault="00200826" w:rsidP="0020082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Sakspapirer (vedlagt):</w:t>
      </w:r>
    </w:p>
    <w:p w:rsidR="00200826" w:rsidRPr="00200826" w:rsidRDefault="00200826" w:rsidP="00200826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Handlingsplan for 2012</w:t>
      </w:r>
    </w:p>
    <w:p w:rsidR="00200826" w:rsidRDefault="00200826" w:rsidP="006E4430">
      <w:pPr>
        <w:rPr>
          <w:rFonts w:ascii="Verdana" w:hAnsi="Verdana"/>
          <w:b/>
        </w:rPr>
      </w:pPr>
    </w:p>
    <w:p w:rsidR="006E4430" w:rsidRPr="00377E8F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39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Eventuelt</w:t>
      </w:r>
    </w:p>
    <w:p w:rsidR="004D345D" w:rsidRPr="004D345D" w:rsidRDefault="004D345D" w:rsidP="004D345D">
      <w:pPr>
        <w:pStyle w:val="Listeavsnitt"/>
        <w:rPr>
          <w:rFonts w:ascii="Verdana" w:hAnsi="Verdana"/>
          <w:b/>
        </w:rPr>
      </w:pPr>
    </w:p>
    <w:sectPr w:rsidR="004D345D" w:rsidRPr="004D345D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75" w:rsidRDefault="009C4275">
      <w:r>
        <w:separator/>
      </w:r>
    </w:p>
  </w:endnote>
  <w:endnote w:type="continuationSeparator" w:id="0">
    <w:p w:rsidR="009C4275" w:rsidRDefault="009C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5" w:rsidRPr="004164D3" w:rsidRDefault="009C4275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3928"/>
      <w:gridCol w:w="2417"/>
      <w:gridCol w:w="3402"/>
    </w:tblGrid>
    <w:tr w:rsidR="009C4275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9C4275" w:rsidRPr="00CF0254" w:rsidRDefault="009C4275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9C4275" w:rsidRPr="00CF0254" w:rsidRDefault="009C4275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9C4275" w:rsidRPr="00CF0254" w:rsidRDefault="009C4275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9C4275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9C4275" w:rsidRPr="008A5AA7" w:rsidRDefault="009C4275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9C4275" w:rsidRPr="00CF0254" w:rsidRDefault="009C4275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9C4275" w:rsidRPr="00CF0254" w:rsidRDefault="009C4275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9C4275" w:rsidRPr="004164D3" w:rsidRDefault="009C4275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75" w:rsidRDefault="009C4275">
      <w:r>
        <w:separator/>
      </w:r>
    </w:p>
  </w:footnote>
  <w:footnote w:type="continuationSeparator" w:id="0">
    <w:p w:rsidR="009C4275" w:rsidRDefault="009C4275">
      <w:r>
        <w:continuationSeparator/>
      </w:r>
    </w:p>
  </w:footnote>
  <w:footnote w:id="1">
    <w:p w:rsidR="009C4275" w:rsidRDefault="009C4275" w:rsidP="00377E8F">
      <w:pPr>
        <w:pStyle w:val="Fotnotetekst"/>
      </w:pPr>
      <w:r>
        <w:rPr>
          <w:rStyle w:val="Fotnotereferanse"/>
        </w:rPr>
        <w:t>[1]</w:t>
      </w:r>
      <w:r>
        <w:t xml:space="preserve"> Program for konferansen ettersendes, herunder informasjon om hvor mange som blir invitert fra hvert enkelt råd.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9C4275">
      <w:tc>
        <w:tcPr>
          <w:tcW w:w="5031" w:type="dxa"/>
        </w:tcPr>
        <w:p w:rsidR="009C4275" w:rsidRDefault="009C4275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9C4275" w:rsidRDefault="009C4275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AD1519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AD1519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9C4275" w:rsidRDefault="009C4275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7B06E6D" wp14:editId="06890DD7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46132"/>
    <w:rsid w:val="00060B41"/>
    <w:rsid w:val="00076BCF"/>
    <w:rsid w:val="00087243"/>
    <w:rsid w:val="00087A91"/>
    <w:rsid w:val="00093B76"/>
    <w:rsid w:val="000A6846"/>
    <w:rsid w:val="000C7A71"/>
    <w:rsid w:val="000D6AC3"/>
    <w:rsid w:val="000E3136"/>
    <w:rsid w:val="000F7390"/>
    <w:rsid w:val="00131619"/>
    <w:rsid w:val="00136E8E"/>
    <w:rsid w:val="00174383"/>
    <w:rsid w:val="001A14CD"/>
    <w:rsid w:val="001A4B3E"/>
    <w:rsid w:val="001A7556"/>
    <w:rsid w:val="001D6B6A"/>
    <w:rsid w:val="00200826"/>
    <w:rsid w:val="0020123B"/>
    <w:rsid w:val="00213AFD"/>
    <w:rsid w:val="002759F2"/>
    <w:rsid w:val="00285CD5"/>
    <w:rsid w:val="002C3805"/>
    <w:rsid w:val="002C426F"/>
    <w:rsid w:val="002D5603"/>
    <w:rsid w:val="00301FAE"/>
    <w:rsid w:val="00310AE6"/>
    <w:rsid w:val="0032576C"/>
    <w:rsid w:val="003520E8"/>
    <w:rsid w:val="00364AF2"/>
    <w:rsid w:val="00373FAD"/>
    <w:rsid w:val="00377E8F"/>
    <w:rsid w:val="003849B4"/>
    <w:rsid w:val="00391BD2"/>
    <w:rsid w:val="003E112B"/>
    <w:rsid w:val="00402EFC"/>
    <w:rsid w:val="004164D3"/>
    <w:rsid w:val="004174FD"/>
    <w:rsid w:val="00436DB0"/>
    <w:rsid w:val="0043791D"/>
    <w:rsid w:val="00441E1D"/>
    <w:rsid w:val="0044580D"/>
    <w:rsid w:val="00454BDC"/>
    <w:rsid w:val="00467E59"/>
    <w:rsid w:val="004736D7"/>
    <w:rsid w:val="0048196C"/>
    <w:rsid w:val="00485E43"/>
    <w:rsid w:val="00487EC5"/>
    <w:rsid w:val="00493F15"/>
    <w:rsid w:val="004B0FEA"/>
    <w:rsid w:val="004B629E"/>
    <w:rsid w:val="004C026D"/>
    <w:rsid w:val="004C1E18"/>
    <w:rsid w:val="004C2224"/>
    <w:rsid w:val="004D345D"/>
    <w:rsid w:val="004F046B"/>
    <w:rsid w:val="00511424"/>
    <w:rsid w:val="0053360C"/>
    <w:rsid w:val="0053560E"/>
    <w:rsid w:val="00546090"/>
    <w:rsid w:val="005674D5"/>
    <w:rsid w:val="005811E7"/>
    <w:rsid w:val="0059256B"/>
    <w:rsid w:val="005C20CA"/>
    <w:rsid w:val="005C33C2"/>
    <w:rsid w:val="005C61D5"/>
    <w:rsid w:val="005C693E"/>
    <w:rsid w:val="0060679F"/>
    <w:rsid w:val="00627C64"/>
    <w:rsid w:val="0064799A"/>
    <w:rsid w:val="0067724E"/>
    <w:rsid w:val="0068578C"/>
    <w:rsid w:val="00696986"/>
    <w:rsid w:val="006A6BA3"/>
    <w:rsid w:val="006E4430"/>
    <w:rsid w:val="0071661E"/>
    <w:rsid w:val="00726B30"/>
    <w:rsid w:val="00733E9E"/>
    <w:rsid w:val="00736F6C"/>
    <w:rsid w:val="0075088D"/>
    <w:rsid w:val="0075499E"/>
    <w:rsid w:val="00764239"/>
    <w:rsid w:val="007A2D68"/>
    <w:rsid w:val="007A3D6F"/>
    <w:rsid w:val="007B795F"/>
    <w:rsid w:val="007E1BD2"/>
    <w:rsid w:val="007E726F"/>
    <w:rsid w:val="007F30EE"/>
    <w:rsid w:val="00802FF3"/>
    <w:rsid w:val="0081515E"/>
    <w:rsid w:val="00821CCD"/>
    <w:rsid w:val="008A2E98"/>
    <w:rsid w:val="008A5AA7"/>
    <w:rsid w:val="008D4E15"/>
    <w:rsid w:val="008D50BC"/>
    <w:rsid w:val="008D6936"/>
    <w:rsid w:val="00906080"/>
    <w:rsid w:val="00914481"/>
    <w:rsid w:val="0092368C"/>
    <w:rsid w:val="00952F59"/>
    <w:rsid w:val="009544AB"/>
    <w:rsid w:val="00954DB5"/>
    <w:rsid w:val="00974325"/>
    <w:rsid w:val="0097434F"/>
    <w:rsid w:val="00990497"/>
    <w:rsid w:val="009A199E"/>
    <w:rsid w:val="009A691F"/>
    <w:rsid w:val="009C4275"/>
    <w:rsid w:val="009D3A38"/>
    <w:rsid w:val="00A059C8"/>
    <w:rsid w:val="00A175E4"/>
    <w:rsid w:val="00A82E86"/>
    <w:rsid w:val="00AB03BF"/>
    <w:rsid w:val="00AB65BE"/>
    <w:rsid w:val="00AC3B85"/>
    <w:rsid w:val="00AD1519"/>
    <w:rsid w:val="00B17290"/>
    <w:rsid w:val="00B31B35"/>
    <w:rsid w:val="00B44D3E"/>
    <w:rsid w:val="00B456A9"/>
    <w:rsid w:val="00B96321"/>
    <w:rsid w:val="00BB20EA"/>
    <w:rsid w:val="00BB386B"/>
    <w:rsid w:val="00BC5773"/>
    <w:rsid w:val="00BD349E"/>
    <w:rsid w:val="00C00619"/>
    <w:rsid w:val="00C01DDE"/>
    <w:rsid w:val="00C3187C"/>
    <w:rsid w:val="00C32B0B"/>
    <w:rsid w:val="00C41666"/>
    <w:rsid w:val="00C63C50"/>
    <w:rsid w:val="00C674A2"/>
    <w:rsid w:val="00C91567"/>
    <w:rsid w:val="00C9160B"/>
    <w:rsid w:val="00CA3BB5"/>
    <w:rsid w:val="00CB362F"/>
    <w:rsid w:val="00CF0254"/>
    <w:rsid w:val="00CF6312"/>
    <w:rsid w:val="00D27CCB"/>
    <w:rsid w:val="00D72D69"/>
    <w:rsid w:val="00D84306"/>
    <w:rsid w:val="00D8568A"/>
    <w:rsid w:val="00D916BC"/>
    <w:rsid w:val="00DA1184"/>
    <w:rsid w:val="00DD6416"/>
    <w:rsid w:val="00DF49B1"/>
    <w:rsid w:val="00E17495"/>
    <w:rsid w:val="00E331BA"/>
    <w:rsid w:val="00E364C2"/>
    <w:rsid w:val="00E736AF"/>
    <w:rsid w:val="00E83F23"/>
    <w:rsid w:val="00EB3F8C"/>
    <w:rsid w:val="00EC3484"/>
    <w:rsid w:val="00EC4594"/>
    <w:rsid w:val="00EC47F2"/>
    <w:rsid w:val="00EE52B5"/>
    <w:rsid w:val="00F16949"/>
    <w:rsid w:val="00F557A9"/>
    <w:rsid w:val="00F6763E"/>
    <w:rsid w:val="00F74B5E"/>
    <w:rsid w:val="00F74D12"/>
    <w:rsid w:val="00F9297B"/>
    <w:rsid w:val="00FA59B0"/>
    <w:rsid w:val="00FA6C55"/>
    <w:rsid w:val="00FB379D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1ED2-FB2D-40C1-BCFB-BD3FAB3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576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Hafsa Nadeem </cp:lastModifiedBy>
  <cp:revision>20</cp:revision>
  <cp:lastPrinted>2012-08-29T13:37:00Z</cp:lastPrinted>
  <dcterms:created xsi:type="dcterms:W3CDTF">2012-08-29T07:43:00Z</dcterms:created>
  <dcterms:modified xsi:type="dcterms:W3CDTF">2012-09-11T11:06:00Z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