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776"/>
        <w:gridCol w:w="572"/>
        <w:gridCol w:w="717"/>
        <w:gridCol w:w="794"/>
        <w:gridCol w:w="1067"/>
        <w:gridCol w:w="2900"/>
      </w:tblGrid>
      <w:tr w:rsidR="00974325" w:rsidRPr="00EC47F2" w:rsidTr="004E65CD">
        <w:trPr>
          <w:trHeight w:val="2211"/>
        </w:trPr>
        <w:tc>
          <w:tcPr>
            <w:tcW w:w="4834" w:type="dxa"/>
            <w:gridSpan w:val="3"/>
          </w:tcPr>
          <w:p w:rsidR="00BF711A" w:rsidRPr="000270C6" w:rsidRDefault="00BF711A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noProof/>
              </w:rPr>
            </w:pPr>
            <w:bookmarkStart w:id="0" w:name="_GoBack"/>
            <w:bookmarkEnd w:id="0"/>
            <w:r w:rsidRPr="000270C6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111133C5" wp14:editId="5BFBB926">
                  <wp:simplePos x="0" y="0"/>
                  <wp:positionH relativeFrom="column">
                    <wp:posOffset>-934968</wp:posOffset>
                  </wp:positionH>
                  <wp:positionV relativeFrom="paragraph">
                    <wp:posOffset>-548640</wp:posOffset>
                  </wp:positionV>
                  <wp:extent cx="7785100" cy="11007725"/>
                  <wp:effectExtent l="0" t="0" r="6350" b="3175"/>
                  <wp:wrapNone/>
                  <wp:docPr id="8" name="Bilde 8" descr="::FAGOPPLARING, BAKGR, PNG, 2010:Brevmal_service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FAGOPPLARING, BAKGR, PNG, 2010:Brevmal_service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0" cy="1100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949" w:rsidRPr="000270C6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0270C6">
              <w:rPr>
                <w:rFonts w:ascii="Verdana" w:hAnsi="Verdana"/>
                <w:sz w:val="16"/>
              </w:rPr>
              <w:t xml:space="preserve">Vår saksbehandler: </w:t>
            </w:r>
            <w:r w:rsidR="000763BF" w:rsidRPr="000270C6">
              <w:rPr>
                <w:rFonts w:ascii="Verdana" w:hAnsi="Verdana"/>
                <w:sz w:val="16"/>
              </w:rPr>
              <w:t>Mari Bakke Ingebrigtsen</w:t>
            </w:r>
          </w:p>
          <w:p w:rsidR="00C3187C" w:rsidRPr="000270C6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0270C6"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0763BF" w:rsidRPr="000270C6">
              <w:rPr>
                <w:rFonts w:ascii="Verdana" w:hAnsi="Verdana"/>
                <w:noProof/>
                <w:sz w:val="16"/>
                <w:szCs w:val="16"/>
              </w:rPr>
              <w:t>mari.bakke.ingebrigtsen</w:t>
            </w:r>
            <w:r w:rsidR="00952F59" w:rsidRPr="000270C6">
              <w:rPr>
                <w:rFonts w:ascii="Verdana" w:hAnsi="Verdana"/>
                <w:noProof/>
                <w:sz w:val="16"/>
                <w:szCs w:val="16"/>
              </w:rPr>
              <w:t>@utdanningsdirektoratet.no</w:t>
            </w:r>
          </w:p>
          <w:p w:rsidR="004B629E" w:rsidRPr="000270C6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0270C6"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0763BF" w:rsidRPr="000270C6">
              <w:rPr>
                <w:rFonts w:ascii="Verdana" w:hAnsi="Verdana"/>
                <w:noProof/>
                <w:sz w:val="16"/>
                <w:szCs w:val="16"/>
              </w:rPr>
              <w:t>1253</w:t>
            </w:r>
          </w:p>
        </w:tc>
        <w:tc>
          <w:tcPr>
            <w:tcW w:w="1511" w:type="dxa"/>
            <w:gridSpan w:val="2"/>
          </w:tcPr>
          <w:p w:rsidR="00F16949" w:rsidRPr="000270C6" w:rsidRDefault="00F16949">
            <w:pPr>
              <w:rPr>
                <w:rFonts w:ascii="Verdana" w:hAnsi="Verdana"/>
              </w:rPr>
            </w:pPr>
          </w:p>
          <w:p w:rsidR="00F16949" w:rsidRPr="000270C6" w:rsidRDefault="00954DB5">
            <w:pPr>
              <w:rPr>
                <w:rFonts w:ascii="Verdana" w:hAnsi="Verdana"/>
                <w:sz w:val="16"/>
              </w:rPr>
            </w:pPr>
            <w:r w:rsidRPr="000270C6">
              <w:rPr>
                <w:rFonts w:ascii="Verdana" w:hAnsi="Verdana"/>
                <w:sz w:val="16"/>
              </w:rPr>
              <w:t>Vår dato:</w:t>
            </w:r>
          </w:p>
          <w:p w:rsidR="00F16949" w:rsidRPr="000270C6" w:rsidRDefault="000456B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27</w:t>
            </w:r>
            <w:r w:rsidR="002D7A7D" w:rsidRPr="000270C6">
              <w:rPr>
                <w:rFonts w:ascii="Verdana" w:hAnsi="Verdana"/>
                <w:sz w:val="16"/>
              </w:rPr>
              <w:t>.</w:t>
            </w:r>
            <w:r w:rsidR="000270C6" w:rsidRPr="000270C6">
              <w:rPr>
                <w:rFonts w:ascii="Verdana" w:hAnsi="Verdana"/>
                <w:sz w:val="16"/>
              </w:rPr>
              <w:t>11</w:t>
            </w:r>
            <w:r w:rsidR="000763BF" w:rsidRPr="000270C6">
              <w:rPr>
                <w:rFonts w:ascii="Verdana" w:hAnsi="Verdana"/>
                <w:sz w:val="16"/>
              </w:rPr>
              <w:t>.2014</w:t>
            </w:r>
          </w:p>
          <w:p w:rsidR="004736D7" w:rsidRPr="000270C6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0270C6">
              <w:rPr>
                <w:rFonts w:ascii="Verdana" w:hAnsi="Verdana"/>
                <w:sz w:val="16"/>
              </w:rPr>
              <w:t>Vår</w:t>
            </w:r>
            <w:r w:rsidRPr="000270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70C6">
              <w:rPr>
                <w:rFonts w:ascii="Verdana" w:hAnsi="Verdana"/>
                <w:sz w:val="16"/>
              </w:rPr>
              <w:t>referanse</w:t>
            </w:r>
            <w:r w:rsidRPr="000270C6"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Pr="000270C6" w:rsidRDefault="000763BF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 w:rsidRPr="000270C6">
              <w:rPr>
                <w:rFonts w:ascii="Verdana" w:hAnsi="Verdana"/>
                <w:noProof/>
                <w:sz w:val="16"/>
              </w:rPr>
              <w:t>2014</w:t>
            </w:r>
            <w:r w:rsidR="00364AF2" w:rsidRPr="000270C6">
              <w:rPr>
                <w:rFonts w:ascii="Verdana" w:hAnsi="Verdana"/>
                <w:noProof/>
                <w:sz w:val="16"/>
              </w:rPr>
              <w:t>/</w:t>
            </w:r>
            <w:bookmarkEnd w:id="1"/>
            <w:r w:rsidRPr="000270C6">
              <w:rPr>
                <w:rFonts w:ascii="Verdana" w:hAnsi="Verdana"/>
                <w:noProof/>
                <w:sz w:val="16"/>
              </w:rPr>
              <w:t>63</w:t>
            </w:r>
          </w:p>
          <w:p w:rsidR="004736D7" w:rsidRPr="000270C6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067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Pr="00EC47F2" w:rsidRDefault="00F16949" w:rsidP="006C1A54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90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F16949" w:rsidP="000E3136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F16949" w:rsidRPr="00EC47F2" w:rsidTr="00F47D18">
        <w:trPr>
          <w:trHeight w:val="321"/>
        </w:trPr>
        <w:tc>
          <w:tcPr>
            <w:tcW w:w="248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7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89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61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4" w:name="POSTNR"/>
      <w:bookmarkStart w:id="5" w:name="POSTSTED"/>
      <w:bookmarkStart w:id="6" w:name="KONTAKT"/>
      <w:bookmarkEnd w:id="4"/>
      <w:bookmarkEnd w:id="5"/>
      <w:bookmarkEnd w:id="6"/>
    </w:p>
    <w:p w:rsidR="003849B4" w:rsidRDefault="000456BC">
      <w:pPr>
        <w:pStyle w:val="overskrift"/>
        <w:rPr>
          <w:rFonts w:ascii="Verdana" w:hAnsi="Verdana"/>
          <w:caps w:val="0"/>
        </w:rPr>
      </w:pPr>
      <w:bookmarkStart w:id="7" w:name="TITTEL"/>
      <w:r>
        <w:rPr>
          <w:rFonts w:ascii="Verdana" w:hAnsi="Verdana"/>
          <w:caps w:val="0"/>
        </w:rPr>
        <w:t xml:space="preserve">Referat fra </w:t>
      </w:r>
      <w:r w:rsidR="00302D20">
        <w:rPr>
          <w:rFonts w:ascii="Verdana" w:hAnsi="Verdana"/>
          <w:caps w:val="0"/>
        </w:rPr>
        <w:t>rådsmøte</w:t>
      </w:r>
      <w:r w:rsidR="00F374F5">
        <w:rPr>
          <w:rFonts w:ascii="Verdana" w:hAnsi="Verdana"/>
          <w:caps w:val="0"/>
        </w:rPr>
        <w:t xml:space="preserve"> </w:t>
      </w:r>
      <w:r w:rsidR="00084863">
        <w:rPr>
          <w:rFonts w:ascii="Verdana" w:hAnsi="Verdana"/>
          <w:caps w:val="0"/>
        </w:rPr>
        <w:t xml:space="preserve">torsdag </w:t>
      </w:r>
      <w:r w:rsidR="00205E0D">
        <w:rPr>
          <w:rFonts w:ascii="Verdana" w:hAnsi="Verdana"/>
          <w:caps w:val="0"/>
        </w:rPr>
        <w:t>27.november</w:t>
      </w:r>
      <w:r w:rsidR="00364AF2">
        <w:rPr>
          <w:rFonts w:ascii="Verdana" w:hAnsi="Verdana"/>
          <w:caps w:val="0"/>
        </w:rPr>
        <w:t xml:space="preserve"> - møte </w:t>
      </w:r>
      <w:r w:rsidR="00205E0D">
        <w:rPr>
          <w:rFonts w:ascii="Verdana" w:hAnsi="Verdana"/>
          <w:caps w:val="0"/>
        </w:rPr>
        <w:t>5</w:t>
      </w:r>
      <w:r w:rsidR="000763BF">
        <w:rPr>
          <w:rFonts w:ascii="Verdana" w:hAnsi="Verdana"/>
          <w:caps w:val="0"/>
        </w:rPr>
        <w:t>/2014</w:t>
      </w:r>
      <w:r w:rsidR="004B629E">
        <w:rPr>
          <w:rFonts w:ascii="Verdana" w:hAnsi="Verdana"/>
          <w:caps w:val="0"/>
        </w:rPr>
        <w:t xml:space="preserve">, </w:t>
      </w:r>
      <w:bookmarkEnd w:id="7"/>
    </w:p>
    <w:p w:rsidR="00BF711A" w:rsidRDefault="00BF711A">
      <w:pPr>
        <w:rPr>
          <w:rFonts w:ascii="Verdana" w:hAnsi="Verdana"/>
        </w:rPr>
      </w:pPr>
    </w:p>
    <w:p w:rsidR="00205E0D" w:rsidRDefault="00205E0D">
      <w:pPr>
        <w:rPr>
          <w:rFonts w:ascii="Verdana" w:hAnsi="Verdana"/>
        </w:rPr>
      </w:pPr>
    </w:p>
    <w:p w:rsidR="00174383" w:rsidRDefault="0099621D">
      <w:pPr>
        <w:rPr>
          <w:rFonts w:ascii="Verdana" w:hAnsi="Verdana"/>
        </w:rPr>
      </w:pPr>
      <w:r>
        <w:rPr>
          <w:rFonts w:ascii="Verdana" w:hAnsi="Verdana"/>
        </w:rPr>
        <w:t>Møtestart: kl. 1</w:t>
      </w:r>
      <w:r w:rsidR="00BF711A">
        <w:rPr>
          <w:rFonts w:ascii="Verdana" w:hAnsi="Verdana"/>
        </w:rPr>
        <w:t>0</w:t>
      </w:r>
      <w:r>
        <w:rPr>
          <w:rFonts w:ascii="Verdana" w:hAnsi="Verdana"/>
        </w:rPr>
        <w:t>:00</w:t>
      </w:r>
    </w:p>
    <w:p w:rsidR="00174383" w:rsidRDefault="006169F5">
      <w:pPr>
        <w:rPr>
          <w:rFonts w:ascii="Verdana" w:hAnsi="Verdana"/>
        </w:rPr>
      </w:pPr>
      <w:r w:rsidRPr="001D10B3">
        <w:rPr>
          <w:rFonts w:ascii="Verdana" w:hAnsi="Verdana"/>
        </w:rPr>
        <w:t xml:space="preserve">Møteslutt: kl. </w:t>
      </w:r>
      <w:r w:rsidR="0099621D">
        <w:rPr>
          <w:rFonts w:ascii="Verdana" w:hAnsi="Verdana"/>
        </w:rPr>
        <w:t>1</w:t>
      </w:r>
      <w:r w:rsidR="000456BC">
        <w:rPr>
          <w:rFonts w:ascii="Verdana" w:hAnsi="Verdana"/>
        </w:rPr>
        <w:t>3</w:t>
      </w:r>
      <w:r w:rsidR="00BF711A">
        <w:rPr>
          <w:rFonts w:ascii="Verdana" w:hAnsi="Verdana"/>
        </w:rPr>
        <w:t>.00</w:t>
      </w:r>
    </w:p>
    <w:p w:rsidR="00205E0D" w:rsidRDefault="00205E0D">
      <w:pPr>
        <w:rPr>
          <w:rFonts w:ascii="Verdana" w:hAnsi="Verdana"/>
        </w:rPr>
      </w:pPr>
    </w:p>
    <w:p w:rsidR="00464996" w:rsidRPr="00EC47F2" w:rsidRDefault="0046499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976"/>
        <w:gridCol w:w="4118"/>
      </w:tblGrid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8" w:name="Start"/>
            <w:bookmarkEnd w:id="8"/>
          </w:p>
        </w:tc>
        <w:tc>
          <w:tcPr>
            <w:tcW w:w="3976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DB5978">
        <w:trPr>
          <w:trHeight w:val="1604"/>
        </w:trPr>
        <w:tc>
          <w:tcPr>
            <w:tcW w:w="1420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76" w:type="dxa"/>
          </w:tcPr>
          <w:p w:rsidR="00093B76" w:rsidRDefault="00D72A0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Karin Lund</w:t>
            </w:r>
            <w:r w:rsidR="000A6846" w:rsidRPr="000A6846">
              <w:rPr>
                <w:rFonts w:ascii="Verdana" w:hAnsi="Verdana"/>
                <w:lang w:val="nn-NO"/>
              </w:rPr>
              <w:t>, Fagforbundet</w:t>
            </w:r>
          </w:p>
          <w:p w:rsidR="00BF711A" w:rsidRPr="00205E0D" w:rsidRDefault="00BF711A" w:rsidP="00BF711A">
            <w:pPr>
              <w:contextualSpacing/>
              <w:rPr>
                <w:rFonts w:ascii="Verdana" w:hAnsi="Verdana"/>
                <w:lang w:val="nn-NO"/>
              </w:rPr>
            </w:pPr>
            <w:r w:rsidRPr="00205E0D">
              <w:rPr>
                <w:rFonts w:ascii="Verdana" w:hAnsi="Verdana"/>
                <w:lang w:val="nn-NO"/>
              </w:rPr>
              <w:t>Håvard Galtestad, YS</w:t>
            </w:r>
          </w:p>
          <w:p w:rsidR="00BF711A" w:rsidRPr="000A6846" w:rsidRDefault="00205E0D" w:rsidP="00BF711A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Jens Petter Hagen</w:t>
            </w:r>
            <w:r w:rsidR="00BF711A" w:rsidRPr="000A6846">
              <w:rPr>
                <w:rFonts w:ascii="Verdana" w:hAnsi="Verdana"/>
                <w:lang w:val="nn-NO"/>
              </w:rPr>
              <w:t xml:space="preserve">, </w:t>
            </w:r>
            <w:r>
              <w:rPr>
                <w:rFonts w:ascii="Verdana" w:hAnsi="Verdana"/>
                <w:lang w:val="nn-NO"/>
              </w:rPr>
              <w:t>Fellesforbundet (vara)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118" w:type="dxa"/>
          </w:tcPr>
          <w:p w:rsidR="00093B76" w:rsidRPr="00205E0D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 w:rsidRPr="00205E0D">
              <w:rPr>
                <w:rFonts w:ascii="Verdana" w:hAnsi="Verdana"/>
                <w:lang w:val="nn-NO"/>
              </w:rPr>
              <w:t>Eddy Kjær</w:t>
            </w:r>
            <w:r w:rsidR="00B456A9" w:rsidRPr="00205E0D">
              <w:rPr>
                <w:rFonts w:ascii="Verdana" w:hAnsi="Verdana"/>
                <w:lang w:val="nn-NO"/>
              </w:rPr>
              <w:t>, NHO Reiseliv</w:t>
            </w:r>
          </w:p>
          <w:p w:rsidR="00BF711A" w:rsidRDefault="00205E0D" w:rsidP="00BF711A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DB5978" w:rsidRPr="006014BD" w:rsidRDefault="00DB5978" w:rsidP="00093B76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76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8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DB5978">
        <w:trPr>
          <w:trHeight w:val="467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F374F5" w:rsidRDefault="00F374F5" w:rsidP="00F374F5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BF711A" w:rsidRDefault="00BF711A" w:rsidP="00BF711A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 xml:space="preserve">Jørund </w:t>
            </w:r>
            <w:proofErr w:type="spellStart"/>
            <w:r>
              <w:rPr>
                <w:rFonts w:ascii="Verdana" w:eastAsia="Times" w:hAnsi="Verdana"/>
              </w:rPr>
              <w:t>Bjølverud</w:t>
            </w:r>
            <w:proofErr w:type="spellEnd"/>
            <w:r>
              <w:rPr>
                <w:rFonts w:ascii="Verdana" w:eastAsia="Times" w:hAnsi="Verdana"/>
              </w:rPr>
              <w:t>, Skolenes landsforbund</w:t>
            </w:r>
          </w:p>
          <w:p w:rsidR="00BF711A" w:rsidRDefault="00BF711A" w:rsidP="00F374F5">
            <w:pPr>
              <w:contextualSpacing/>
              <w:rPr>
                <w:rFonts w:ascii="Verdana" w:eastAsia="Times" w:hAnsi="Verdana"/>
              </w:rPr>
            </w:pPr>
          </w:p>
          <w:p w:rsidR="000A6846" w:rsidRPr="00E3700D" w:rsidRDefault="000A6846" w:rsidP="00B85947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8" w:type="dxa"/>
          </w:tcPr>
          <w:p w:rsidR="00B34848" w:rsidRPr="00205E0D" w:rsidRDefault="00B34848" w:rsidP="00B34848">
            <w:pPr>
              <w:contextualSpacing/>
              <w:rPr>
                <w:rFonts w:ascii="Verdana" w:eastAsia="Times" w:hAnsi="Verdana"/>
                <w:lang w:val="nn-NO"/>
              </w:rPr>
            </w:pPr>
            <w:r w:rsidRPr="00205E0D">
              <w:rPr>
                <w:rFonts w:ascii="Verdana" w:eastAsia="Times" w:hAnsi="Verdana"/>
              </w:rPr>
              <w:t>Jan Tvedt, KS</w:t>
            </w:r>
          </w:p>
          <w:p w:rsidR="00093B76" w:rsidRPr="00205E0D" w:rsidRDefault="00745DBB" w:rsidP="00DB5978">
            <w:pPr>
              <w:contextualSpacing/>
              <w:rPr>
                <w:rFonts w:ascii="Verdana" w:eastAsia="Times" w:hAnsi="Verdana"/>
              </w:rPr>
            </w:pPr>
            <w:r w:rsidRPr="00205E0D">
              <w:rPr>
                <w:rFonts w:ascii="Verdana" w:eastAsia="Times" w:hAnsi="Verdana"/>
              </w:rPr>
              <w:t xml:space="preserve">Joakim Marthinsen, </w:t>
            </w:r>
            <w:r w:rsidR="00B34848" w:rsidRPr="00205E0D">
              <w:rPr>
                <w:rFonts w:ascii="Verdana" w:eastAsia="Times" w:hAnsi="Verdana"/>
              </w:rPr>
              <w:t>Elevorganisasjonen</w:t>
            </w:r>
          </w:p>
          <w:p w:rsidR="00302D20" w:rsidRPr="00302D20" w:rsidRDefault="00302D20" w:rsidP="00DB5978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DB5978">
        <w:trPr>
          <w:trHeight w:val="219"/>
        </w:trPr>
        <w:tc>
          <w:tcPr>
            <w:tcW w:w="1420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DB5978">
        <w:trPr>
          <w:trHeight w:val="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A04" w:rsidRPr="00205E0D" w:rsidRDefault="00D72A04" w:rsidP="00D72A04">
            <w:pPr>
              <w:contextualSpacing/>
              <w:rPr>
                <w:rFonts w:ascii="Verdana" w:hAnsi="Verdana"/>
                <w:lang w:val="nn-NO"/>
              </w:rPr>
            </w:pPr>
            <w:r w:rsidRPr="00205E0D">
              <w:rPr>
                <w:rFonts w:ascii="Verdana" w:hAnsi="Verdana"/>
                <w:lang w:val="nn-NO"/>
              </w:rPr>
              <w:t>Jan Tore Harlyng, KS</w:t>
            </w:r>
          </w:p>
          <w:p w:rsidR="00D72A04" w:rsidRPr="00205E0D" w:rsidRDefault="00D72A04" w:rsidP="00D72A04">
            <w:pPr>
              <w:contextualSpacing/>
              <w:rPr>
                <w:rFonts w:ascii="Verdana" w:hAnsi="Verdana"/>
                <w:lang w:val="nn-NO"/>
              </w:rPr>
            </w:pPr>
            <w:r w:rsidRPr="00205E0D">
              <w:rPr>
                <w:rFonts w:ascii="Verdana" w:hAnsi="Verdana"/>
                <w:lang w:val="nn-NO"/>
              </w:rPr>
              <w:t>Svein Arne Bergh, Spekter</w:t>
            </w:r>
          </w:p>
          <w:p w:rsidR="00D72A04" w:rsidRDefault="00D72A04" w:rsidP="00D72A04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Røvik Hegdahl, Virke</w:t>
            </w:r>
          </w:p>
          <w:p w:rsidR="00D72A04" w:rsidRPr="000A6846" w:rsidRDefault="00D72A04" w:rsidP="00D72A04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</w:t>
            </w:r>
            <w:r w:rsidRPr="000A6846">
              <w:rPr>
                <w:rFonts w:ascii="Verdana" w:hAnsi="Verdana"/>
                <w:lang w:val="nn-NO"/>
              </w:rPr>
              <w:t xml:space="preserve"> Sivertsen, NTF</w:t>
            </w:r>
          </w:p>
          <w:p w:rsidR="00D72A04" w:rsidRPr="00DB5978" w:rsidRDefault="00D72A04" w:rsidP="00D72A04">
            <w:pPr>
              <w:contextualSpacing/>
              <w:rPr>
                <w:rFonts w:ascii="Verdana" w:hAnsi="Verdana"/>
                <w:lang w:val="nn-NO"/>
              </w:rPr>
            </w:pPr>
            <w:r w:rsidRPr="00205E0D"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7A1771" w:rsidRDefault="00093B76" w:rsidP="00BF711A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Default="008511A3" w:rsidP="00093B76">
            <w:pPr>
              <w:contextualSpacing/>
              <w:rPr>
                <w:rFonts w:ascii="Verdana" w:eastAsia="Times" w:hAnsi="Verdana"/>
              </w:rPr>
            </w:pPr>
            <w:r w:rsidRPr="008511A3">
              <w:rPr>
                <w:rFonts w:ascii="Verdana" w:eastAsia="Times" w:hAnsi="Verdana"/>
              </w:rPr>
              <w:t>Mari Bakke Ingebrigtsen</w:t>
            </w:r>
            <w:r>
              <w:rPr>
                <w:rFonts w:ascii="Verdana" w:eastAsia="Times" w:hAnsi="Verdana"/>
              </w:rPr>
              <w:t xml:space="preserve">, rådssekretær </w:t>
            </w:r>
          </w:p>
          <w:p w:rsidR="009643D2" w:rsidRDefault="009643D2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Unni Teien (sak 45 og 46)</w:t>
            </w:r>
          </w:p>
          <w:p w:rsidR="005F3B1E" w:rsidRPr="007344D5" w:rsidRDefault="005F3B1E" w:rsidP="0099621D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CD3" w:rsidRDefault="00174383" w:rsidP="00A8064F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205E0D">
        <w:rPr>
          <w:rFonts w:ascii="Verdana" w:hAnsi="Verdana"/>
          <w:b/>
          <w:u w:val="single"/>
        </w:rPr>
        <w:t xml:space="preserve"> råd for service og samferdsel 5</w:t>
      </w:r>
      <w:r w:rsidR="000763BF">
        <w:rPr>
          <w:rFonts w:ascii="Verdana" w:hAnsi="Verdana"/>
          <w:b/>
          <w:u w:val="single"/>
        </w:rPr>
        <w:t>/2014</w:t>
      </w:r>
    </w:p>
    <w:p w:rsidR="00A8064F" w:rsidRDefault="00205E0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44</w:t>
      </w:r>
      <w:r w:rsidR="0099621D">
        <w:rPr>
          <w:rFonts w:ascii="Verdana" w:hAnsi="Verdana"/>
          <w:b/>
        </w:rPr>
        <w:t>.</w:t>
      </w:r>
      <w:r>
        <w:rPr>
          <w:rFonts w:ascii="Verdana" w:hAnsi="Verdana"/>
          <w:b/>
        </w:rPr>
        <w:t>5</w:t>
      </w:r>
      <w:r w:rsidR="00F374F5">
        <w:rPr>
          <w:rFonts w:ascii="Verdana" w:hAnsi="Verdana"/>
          <w:b/>
        </w:rPr>
        <w:t>.</w:t>
      </w:r>
      <w:r w:rsidR="000763BF">
        <w:rPr>
          <w:rFonts w:ascii="Verdana" w:hAnsi="Verdana"/>
          <w:b/>
        </w:rPr>
        <w:t>14</w:t>
      </w:r>
      <w:r w:rsidR="00A8064F" w:rsidRPr="00983172">
        <w:rPr>
          <w:rFonts w:ascii="Verdana" w:hAnsi="Verdana"/>
          <w:b/>
        </w:rPr>
        <w:tab/>
        <w:t>Godkjenning av møteinnkalling og dagsorden v/ rådsleder</w:t>
      </w:r>
    </w:p>
    <w:p w:rsidR="00434520" w:rsidRDefault="00434520" w:rsidP="004345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205E0D">
        <w:rPr>
          <w:rFonts w:ascii="Verdana" w:hAnsi="Verdana"/>
          <w:b/>
        </w:rPr>
        <w:t>36</w:t>
      </w:r>
      <w:r>
        <w:rPr>
          <w:rFonts w:ascii="Verdana" w:hAnsi="Verdana"/>
          <w:b/>
        </w:rPr>
        <w:t>.4.14</w:t>
      </w:r>
      <w:r>
        <w:rPr>
          <w:rFonts w:ascii="Verdana" w:hAnsi="Verdana"/>
          <w:b/>
        </w:rPr>
        <w:tab/>
        <w:t>Vurdere tiltaket om splitting av felles programfag Vg2</w:t>
      </w:r>
    </w:p>
    <w:p w:rsidR="0079396B" w:rsidRDefault="00205E0D" w:rsidP="0079396B">
      <w:pPr>
        <w:ind w:left="1410" w:hanging="1410"/>
        <w:rPr>
          <w:b/>
          <w:bCs/>
        </w:rPr>
      </w:pPr>
      <w:r>
        <w:rPr>
          <w:rFonts w:ascii="Verdana" w:hAnsi="Verdana"/>
          <w:b/>
          <w:bCs/>
        </w:rPr>
        <w:t>Sak 40</w:t>
      </w:r>
      <w:r w:rsidR="0079396B">
        <w:rPr>
          <w:rFonts w:ascii="Verdana" w:hAnsi="Verdana"/>
          <w:b/>
          <w:bCs/>
        </w:rPr>
        <w:t>.4.14</w:t>
      </w:r>
      <w:r w:rsidR="0079396B">
        <w:rPr>
          <w:rFonts w:ascii="Verdana" w:hAnsi="Verdana"/>
          <w:b/>
          <w:bCs/>
        </w:rPr>
        <w:tab/>
        <w:t>V</w:t>
      </w:r>
      <w:r w:rsidR="0079396B" w:rsidRPr="0079396B">
        <w:rPr>
          <w:rFonts w:ascii="Verdana" w:hAnsi="Verdana"/>
          <w:b/>
          <w:bCs/>
        </w:rPr>
        <w:t>urdere overgang fra studieforberedende til yrkesfaglig utdanningsprogram</w:t>
      </w:r>
    </w:p>
    <w:p w:rsidR="00205E0D" w:rsidRDefault="00205E0D" w:rsidP="0079396B">
      <w:pPr>
        <w:rPr>
          <w:rFonts w:ascii="Verdana" w:hAnsi="Verdana"/>
          <w:b/>
        </w:rPr>
      </w:pPr>
      <w:r>
        <w:rPr>
          <w:rFonts w:ascii="Verdana" w:hAnsi="Verdana"/>
          <w:b/>
        </w:rPr>
        <w:t>Sak 45.5.14</w:t>
      </w:r>
      <w:r w:rsidR="00B8300F">
        <w:rPr>
          <w:rFonts w:ascii="Verdana" w:hAnsi="Verdana"/>
          <w:b/>
        </w:rPr>
        <w:t xml:space="preserve"> </w:t>
      </w:r>
      <w:r w:rsidR="008E40D3" w:rsidRPr="00B8300F">
        <w:rPr>
          <w:rFonts w:ascii="Verdana" w:hAnsi="Verdana"/>
          <w:b/>
        </w:rPr>
        <w:t>Høring: Kan EUs mobilitetsverktøy brukes for å godkjenne kompetanse?</w:t>
      </w:r>
    </w:p>
    <w:p w:rsidR="00D02A33" w:rsidRDefault="00D02A33" w:rsidP="00D02A33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46.5.14</w:t>
      </w:r>
      <w:r>
        <w:rPr>
          <w:rFonts w:ascii="Verdana" w:hAnsi="Verdana"/>
          <w:b/>
        </w:rPr>
        <w:tab/>
        <w:t xml:space="preserve">Innspill til </w:t>
      </w:r>
      <w:r w:rsidRPr="00D02A33">
        <w:rPr>
          <w:rFonts w:ascii="Verdana" w:hAnsi="Verdana"/>
          <w:b/>
        </w:rPr>
        <w:t>Utdanningsdirektoratet</w:t>
      </w:r>
      <w:r>
        <w:rPr>
          <w:rFonts w:ascii="Verdana" w:hAnsi="Verdana"/>
          <w:b/>
        </w:rPr>
        <w:t>s utredning av nasjonal ordning for godkjenning av utenlandsk fagutdanning</w:t>
      </w:r>
    </w:p>
    <w:p w:rsidR="00205E0D" w:rsidRDefault="00D02A33" w:rsidP="0079396B">
      <w:pPr>
        <w:rPr>
          <w:rFonts w:ascii="Verdana" w:hAnsi="Verdana"/>
          <w:b/>
        </w:rPr>
      </w:pPr>
      <w:r>
        <w:rPr>
          <w:rFonts w:ascii="Verdana" w:hAnsi="Verdana"/>
          <w:b/>
        </w:rPr>
        <w:t>Sak 47</w:t>
      </w:r>
      <w:r w:rsidR="00205E0D">
        <w:rPr>
          <w:rFonts w:ascii="Verdana" w:hAnsi="Verdana"/>
          <w:b/>
        </w:rPr>
        <w:t>.5.14</w:t>
      </w:r>
      <w:r w:rsidR="008E40D3">
        <w:rPr>
          <w:rFonts w:ascii="Verdana" w:hAnsi="Verdana"/>
          <w:b/>
        </w:rPr>
        <w:t xml:space="preserve"> </w:t>
      </w:r>
      <w:r w:rsidR="008E40D3">
        <w:rPr>
          <w:rFonts w:ascii="Verdana" w:hAnsi="Verdana"/>
          <w:b/>
          <w:bCs/>
        </w:rPr>
        <w:t>Høring:</w:t>
      </w:r>
      <w:r w:rsidR="008E40D3" w:rsidRPr="00B8300F">
        <w:rPr>
          <w:rFonts w:ascii="Verdana" w:hAnsi="Verdana"/>
          <w:b/>
          <w:bCs/>
        </w:rPr>
        <w:t xml:space="preserve"> forslag til læreplan i Utdanningsvalg</w:t>
      </w:r>
    </w:p>
    <w:p w:rsidR="00BF711A" w:rsidRDefault="00D02A33" w:rsidP="0079396B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>Sak 48</w:t>
      </w:r>
      <w:r w:rsidR="00205E0D">
        <w:rPr>
          <w:rFonts w:ascii="Verdana" w:hAnsi="Verdana"/>
          <w:b/>
        </w:rPr>
        <w:t>.5</w:t>
      </w:r>
      <w:r w:rsidR="00BF711A">
        <w:rPr>
          <w:rFonts w:ascii="Verdana" w:hAnsi="Verdana"/>
          <w:b/>
        </w:rPr>
        <w:t>.14</w:t>
      </w:r>
      <w:r w:rsidR="00BF711A">
        <w:rPr>
          <w:rFonts w:ascii="Verdana" w:hAnsi="Verdana"/>
          <w:b/>
        </w:rPr>
        <w:tab/>
      </w:r>
      <w:r w:rsidR="008E40D3">
        <w:rPr>
          <w:rFonts w:ascii="Verdana" w:hAnsi="Verdana"/>
          <w:b/>
          <w:bCs/>
        </w:rPr>
        <w:t>En faggjennomgang av realfagene i grunnopplæringen</w:t>
      </w:r>
    </w:p>
    <w:p w:rsidR="008E40D3" w:rsidRDefault="008E40D3" w:rsidP="0079396B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Sak 4</w:t>
      </w:r>
      <w:r w:rsidR="00D02A33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.5.14 </w:t>
      </w:r>
      <w:r w:rsidRPr="008E40D3">
        <w:rPr>
          <w:rFonts w:ascii="Verdana" w:hAnsi="Verdana"/>
          <w:b/>
          <w:bCs/>
        </w:rPr>
        <w:t>Høring: Endringer i privatskoleloven (ny friskolelov)</w:t>
      </w:r>
    </w:p>
    <w:p w:rsidR="007521B3" w:rsidRDefault="00D02A33" w:rsidP="007521B3">
      <w:pPr>
        <w:rPr>
          <w:rFonts w:ascii="Verdana" w:hAnsi="Verdana"/>
          <w:b/>
        </w:rPr>
      </w:pPr>
      <w:r>
        <w:rPr>
          <w:rFonts w:ascii="Verdana" w:hAnsi="Verdana"/>
          <w:b/>
        </w:rPr>
        <w:t>Sak 50</w:t>
      </w:r>
      <w:r w:rsidR="00205E0D">
        <w:rPr>
          <w:rFonts w:ascii="Verdana" w:hAnsi="Verdana"/>
          <w:b/>
        </w:rPr>
        <w:t>.5</w:t>
      </w:r>
      <w:r w:rsidR="007521B3">
        <w:rPr>
          <w:rFonts w:ascii="Verdana" w:hAnsi="Verdana"/>
          <w:b/>
        </w:rPr>
        <w:t xml:space="preserve">.14 </w:t>
      </w:r>
      <w:r w:rsidR="007521B3">
        <w:rPr>
          <w:rFonts w:ascii="Verdana" w:hAnsi="Verdana"/>
          <w:b/>
        </w:rPr>
        <w:tab/>
      </w:r>
      <w:r w:rsidR="007521B3" w:rsidRPr="00983172">
        <w:rPr>
          <w:rFonts w:ascii="Verdana" w:hAnsi="Verdana"/>
          <w:b/>
        </w:rPr>
        <w:t>Orienteringssaker</w:t>
      </w:r>
    </w:p>
    <w:p w:rsidR="00A8064F" w:rsidRPr="00983172" w:rsidRDefault="002E72CF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8E40D3">
        <w:rPr>
          <w:rFonts w:ascii="Verdana" w:hAnsi="Verdana"/>
          <w:b/>
        </w:rPr>
        <w:t>5</w:t>
      </w:r>
      <w:r w:rsidR="00D02A33">
        <w:rPr>
          <w:rFonts w:ascii="Verdana" w:hAnsi="Verdana"/>
          <w:b/>
        </w:rPr>
        <w:t>1</w:t>
      </w:r>
      <w:r w:rsidR="00205E0D">
        <w:rPr>
          <w:rFonts w:ascii="Verdana" w:hAnsi="Verdana"/>
          <w:b/>
        </w:rPr>
        <w:t>.5</w:t>
      </w:r>
      <w:r w:rsidR="000763BF">
        <w:rPr>
          <w:rFonts w:ascii="Verdana" w:hAnsi="Verdana"/>
          <w:b/>
        </w:rPr>
        <w:t>.14</w:t>
      </w:r>
      <w:r w:rsidR="00A8064F" w:rsidRPr="00983172">
        <w:rPr>
          <w:rFonts w:ascii="Verdana" w:hAnsi="Verdana"/>
          <w:b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0F5516" w:rsidRDefault="000F5516" w:rsidP="00D35CFA">
      <w:pPr>
        <w:rPr>
          <w:rFonts w:ascii="Verdana" w:hAnsi="Verdana"/>
          <w:b/>
        </w:rPr>
      </w:pPr>
    </w:p>
    <w:p w:rsidR="001049D5" w:rsidRDefault="001049D5" w:rsidP="00D35CFA">
      <w:pPr>
        <w:rPr>
          <w:rFonts w:ascii="Verdana" w:hAnsi="Verdana"/>
          <w:b/>
        </w:rPr>
      </w:pPr>
    </w:p>
    <w:p w:rsidR="001D7299" w:rsidRDefault="001D7299" w:rsidP="00D35CFA">
      <w:pPr>
        <w:rPr>
          <w:rFonts w:ascii="Verdana" w:hAnsi="Verdana"/>
          <w:b/>
        </w:rPr>
      </w:pPr>
    </w:p>
    <w:p w:rsidR="00F47D18" w:rsidRDefault="00F47D18" w:rsidP="00D35CFA">
      <w:pPr>
        <w:rPr>
          <w:rFonts w:ascii="Verdana" w:hAnsi="Verdana"/>
          <w:b/>
        </w:rPr>
      </w:pPr>
    </w:p>
    <w:p w:rsidR="00BF711A" w:rsidRDefault="00BF711A" w:rsidP="00D35CFA">
      <w:pPr>
        <w:rPr>
          <w:rFonts w:ascii="Verdana" w:hAnsi="Verdana"/>
          <w:b/>
        </w:rPr>
      </w:pPr>
    </w:p>
    <w:p w:rsidR="00BF711A" w:rsidRDefault="00BF711A" w:rsidP="00D35CFA">
      <w:pPr>
        <w:rPr>
          <w:rFonts w:ascii="Verdana" w:hAnsi="Verdana"/>
          <w:b/>
        </w:rPr>
      </w:pPr>
    </w:p>
    <w:p w:rsidR="00BF711A" w:rsidRDefault="00BF711A" w:rsidP="00D35CFA">
      <w:pPr>
        <w:rPr>
          <w:rFonts w:ascii="Verdana" w:hAnsi="Verdana"/>
          <w:b/>
        </w:rPr>
      </w:pPr>
    </w:p>
    <w:p w:rsidR="00D35CFA" w:rsidRPr="00BF711A" w:rsidRDefault="00205E0D" w:rsidP="00D35CF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44.5</w:t>
      </w:r>
      <w:r w:rsidR="000763BF" w:rsidRPr="00BF711A">
        <w:rPr>
          <w:rFonts w:ascii="Verdana" w:hAnsi="Verdana"/>
          <w:b/>
        </w:rPr>
        <w:t>.14</w:t>
      </w:r>
      <w:r w:rsidR="00D35CFA" w:rsidRPr="00BF711A">
        <w:rPr>
          <w:rFonts w:ascii="Verdana" w:hAnsi="Verdana"/>
          <w:b/>
        </w:rPr>
        <w:tab/>
        <w:t>Godkjenning av møteinnkalling og dagsorden v/ rådsleder</w:t>
      </w:r>
    </w:p>
    <w:p w:rsidR="00D35CFA" w:rsidRPr="00D72A04" w:rsidRDefault="00D35CFA" w:rsidP="00D35CFA">
      <w:pPr>
        <w:rPr>
          <w:rFonts w:ascii="Verdana" w:hAnsi="Verdana"/>
          <w:b/>
          <w:color w:val="1F497D" w:themeColor="text2"/>
        </w:rPr>
      </w:pPr>
    </w:p>
    <w:p w:rsidR="00D35CFA" w:rsidRPr="00D72A04" w:rsidRDefault="00D72A04" w:rsidP="00D35CFA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t>V</w:t>
      </w:r>
      <w:r w:rsidR="000763BF" w:rsidRPr="00D72A04">
        <w:rPr>
          <w:rFonts w:ascii="Verdana" w:hAnsi="Verdana"/>
          <w:i/>
          <w:color w:val="1F497D" w:themeColor="text2"/>
          <w:u w:val="single"/>
        </w:rPr>
        <w:t>edtak</w:t>
      </w:r>
      <w:r w:rsidR="002D319A" w:rsidRPr="00D72A04">
        <w:rPr>
          <w:rFonts w:ascii="Verdana" w:hAnsi="Verdana"/>
          <w:i/>
          <w:color w:val="1F497D" w:themeColor="text2"/>
          <w:u w:val="single"/>
        </w:rPr>
        <w:t>:</w:t>
      </w:r>
    </w:p>
    <w:p w:rsidR="00370399" w:rsidRPr="00D72A04" w:rsidRDefault="00370399" w:rsidP="00370399">
      <w:pPr>
        <w:rPr>
          <w:rFonts w:ascii="Verdana" w:hAnsi="Verdana"/>
          <w:i/>
          <w:color w:val="1F497D" w:themeColor="text2"/>
        </w:rPr>
      </w:pPr>
      <w:r w:rsidRPr="00D72A04">
        <w:rPr>
          <w:rFonts w:ascii="Verdana" w:hAnsi="Verdana"/>
          <w:i/>
          <w:color w:val="1F497D" w:themeColor="text2"/>
        </w:rPr>
        <w:t>Innkalling</w:t>
      </w:r>
      <w:r w:rsidR="00F47CB4" w:rsidRPr="00D72A04">
        <w:rPr>
          <w:rFonts w:ascii="Verdana" w:hAnsi="Verdana"/>
          <w:i/>
          <w:color w:val="1F497D" w:themeColor="text2"/>
        </w:rPr>
        <w:t xml:space="preserve"> og dagsorden</w:t>
      </w:r>
      <w:r w:rsidR="00302D20" w:rsidRPr="00D72A04">
        <w:rPr>
          <w:rFonts w:ascii="Verdana" w:hAnsi="Verdana"/>
          <w:i/>
          <w:color w:val="1F497D" w:themeColor="text2"/>
        </w:rPr>
        <w:t xml:space="preserve"> godkjennes </w:t>
      </w:r>
    </w:p>
    <w:p w:rsidR="00D35CFA" w:rsidRPr="00BF711A" w:rsidRDefault="00D35CFA" w:rsidP="00D35CFA">
      <w:pPr>
        <w:rPr>
          <w:rFonts w:ascii="Verdana" w:hAnsi="Verdana"/>
          <w:b/>
          <w:color w:val="FF0000"/>
        </w:rPr>
      </w:pPr>
    </w:p>
    <w:p w:rsidR="00DD5A7E" w:rsidRPr="00BF711A" w:rsidRDefault="00DD5A7E" w:rsidP="00DD5A7E">
      <w:pPr>
        <w:rPr>
          <w:rFonts w:ascii="Verdana" w:hAnsi="Verdana"/>
          <w:b/>
          <w:color w:val="FF0000"/>
        </w:rPr>
      </w:pPr>
    </w:p>
    <w:p w:rsidR="00745DBB" w:rsidRPr="006E598F" w:rsidRDefault="00745DBB" w:rsidP="00434520">
      <w:pPr>
        <w:rPr>
          <w:rFonts w:ascii="Verdana" w:hAnsi="Verdana"/>
          <w:b/>
        </w:rPr>
      </w:pPr>
      <w:r>
        <w:rPr>
          <w:rFonts w:ascii="Verdana" w:hAnsi="Verdana"/>
          <w:b/>
        </w:rPr>
        <w:t>Sak 3</w:t>
      </w:r>
      <w:r w:rsidR="00434520">
        <w:rPr>
          <w:rFonts w:ascii="Verdana" w:hAnsi="Verdana"/>
          <w:b/>
        </w:rPr>
        <w:t>6</w:t>
      </w:r>
      <w:r w:rsidRPr="006E598F">
        <w:rPr>
          <w:rFonts w:ascii="Verdana" w:hAnsi="Verdana"/>
          <w:b/>
        </w:rPr>
        <w:t>.4.14</w:t>
      </w:r>
      <w:r w:rsidRPr="006E598F">
        <w:rPr>
          <w:rFonts w:ascii="Verdana" w:hAnsi="Verdana"/>
          <w:b/>
        </w:rPr>
        <w:tab/>
      </w:r>
      <w:r>
        <w:rPr>
          <w:rFonts w:ascii="Verdana" w:hAnsi="Verdana"/>
          <w:b/>
          <w:bCs/>
        </w:rPr>
        <w:t>Vurdere tiltaket om splitting av felles programfag på Vg2</w:t>
      </w:r>
    </w:p>
    <w:p w:rsidR="00745DBB" w:rsidRDefault="00745DBB" w:rsidP="00745DBB">
      <w:pPr>
        <w:ind w:left="1410" w:firstLine="6"/>
        <w:rPr>
          <w:rFonts w:ascii="Verdana" w:hAnsi="Verdana"/>
        </w:rPr>
      </w:pPr>
      <w:r>
        <w:rPr>
          <w:rFonts w:ascii="Verdana" w:hAnsi="Verdana"/>
        </w:rPr>
        <w:t>Dette f</w:t>
      </w:r>
      <w:r w:rsidRPr="00525658">
        <w:rPr>
          <w:rFonts w:ascii="Verdana" w:hAnsi="Verdana"/>
        </w:rPr>
        <w:t xml:space="preserve">orslaget </w:t>
      </w:r>
      <w:r>
        <w:rPr>
          <w:rFonts w:ascii="Verdana" w:hAnsi="Verdana"/>
        </w:rPr>
        <w:t xml:space="preserve">går ut på å </w:t>
      </w:r>
      <w:r w:rsidRPr="00525658">
        <w:rPr>
          <w:rFonts w:ascii="Verdana" w:hAnsi="Verdana"/>
        </w:rPr>
        <w:t xml:space="preserve">splitte felles programfag </w:t>
      </w:r>
      <w:r>
        <w:rPr>
          <w:rFonts w:ascii="Verdana" w:hAnsi="Verdana"/>
        </w:rPr>
        <w:t>for å</w:t>
      </w:r>
      <w:r w:rsidRPr="00525658">
        <w:rPr>
          <w:rFonts w:ascii="Verdana" w:hAnsi="Verdana"/>
        </w:rPr>
        <w:t xml:space="preserve"> gi elevene større muligheter for å fordype seg allerede på Vg2. </w:t>
      </w:r>
      <w:r w:rsidRPr="00C414A9">
        <w:rPr>
          <w:rFonts w:ascii="Verdana" w:hAnsi="Verdana"/>
        </w:rPr>
        <w:t>Elevene har mulighet for fordypning</w:t>
      </w:r>
      <w:r>
        <w:rPr>
          <w:rFonts w:ascii="Verdana" w:hAnsi="Verdana"/>
        </w:rPr>
        <w:t xml:space="preserve"> også </w:t>
      </w:r>
      <w:r w:rsidRPr="00C414A9">
        <w:rPr>
          <w:rFonts w:ascii="Verdana" w:hAnsi="Verdana"/>
        </w:rPr>
        <w:t xml:space="preserve">innenfor dagens ordning gjennom </w:t>
      </w:r>
      <w:r w:rsidRPr="00C414A9">
        <w:rPr>
          <w:rFonts w:ascii="Verdana" w:hAnsi="Verdana"/>
          <w:u w:val="single"/>
        </w:rPr>
        <w:t>prosjekt til fordypning</w:t>
      </w:r>
      <w:r w:rsidRPr="00C414A9">
        <w:rPr>
          <w:rFonts w:ascii="Verdana" w:hAnsi="Verdana"/>
        </w:rPr>
        <w:t xml:space="preserve"> med 168 ti</w:t>
      </w:r>
      <w:r>
        <w:rPr>
          <w:rFonts w:ascii="Verdana" w:hAnsi="Verdana"/>
        </w:rPr>
        <w:t xml:space="preserve">mer på Vg1 og 253 timer på Vg2. </w:t>
      </w:r>
    </w:p>
    <w:p w:rsidR="00745DBB" w:rsidRDefault="00745DBB" w:rsidP="00745DBB">
      <w:pPr>
        <w:rPr>
          <w:rFonts w:ascii="Verdana" w:hAnsi="Verdana"/>
        </w:rPr>
      </w:pPr>
    </w:p>
    <w:p w:rsidR="00745DBB" w:rsidRPr="00882BE4" w:rsidRDefault="00745DBB" w:rsidP="00745DBB">
      <w:pPr>
        <w:ind w:left="1410" w:firstLine="6"/>
        <w:rPr>
          <w:rFonts w:ascii="Verdana" w:hAnsi="Verdana"/>
          <w:i/>
        </w:rPr>
      </w:pPr>
      <w:r>
        <w:rPr>
          <w:rFonts w:ascii="Verdana" w:hAnsi="Verdana"/>
        </w:rPr>
        <w:t>Utdanningsdirektoratet sender denne bestillingen til rådene som rådgivende organ, og viser til tekst fra stortingsmeldingen der det står at […]</w:t>
      </w:r>
      <w:r>
        <w:rPr>
          <w:rFonts w:ascii="Verdana" w:hAnsi="Verdana"/>
          <w:i/>
        </w:rPr>
        <w:t>beslutning om hvilke programfag som skal deles, tas etter dialog med partene i arbeidslivet, blant annet de faglige rådene.</w:t>
      </w:r>
    </w:p>
    <w:p w:rsidR="00745DBB" w:rsidRDefault="00745DBB" w:rsidP="00745DBB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</w:p>
    <w:p w:rsidR="00745DBB" w:rsidRPr="00882BE4" w:rsidRDefault="00745DBB" w:rsidP="00745DBB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ind w:left="1410"/>
        <w:rPr>
          <w:rFonts w:ascii="Verdana" w:hAnsi="Verdana"/>
          <w:b/>
          <w:sz w:val="20"/>
        </w:rPr>
      </w:pPr>
      <w:r w:rsidRPr="00882BE4">
        <w:rPr>
          <w:rFonts w:ascii="Verdana" w:hAnsi="Verdana"/>
          <w:b/>
          <w:sz w:val="20"/>
        </w:rPr>
        <w:t>Utdanningsdirektoratet ønsker rådenes innspill og tilbakemelding om:</w:t>
      </w:r>
    </w:p>
    <w:p w:rsidR="00745DBB" w:rsidRDefault="00745DBB" w:rsidP="001A70D6">
      <w:pPr>
        <w:pStyle w:val="Bunntekst"/>
        <w:numPr>
          <w:ilvl w:val="0"/>
          <w:numId w:val="2"/>
        </w:numPr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 splitting av felles programfag på Vg2 er aktuelt, og for hvilke fag</w:t>
      </w:r>
    </w:p>
    <w:p w:rsidR="00745DBB" w:rsidRDefault="00745DBB" w:rsidP="001A70D6">
      <w:pPr>
        <w:pStyle w:val="Bunntekst"/>
        <w:numPr>
          <w:ilvl w:val="0"/>
          <w:numId w:val="2"/>
        </w:numPr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Hvorfor det er aktuelt</w:t>
      </w:r>
    </w:p>
    <w:p w:rsidR="00745DBB" w:rsidRDefault="00745DBB" w:rsidP="001A70D6">
      <w:pPr>
        <w:pStyle w:val="Bunntekst"/>
        <w:numPr>
          <w:ilvl w:val="0"/>
          <w:numId w:val="2"/>
        </w:numPr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Hvordan splitting kan foregå</w:t>
      </w:r>
    </w:p>
    <w:p w:rsidR="00745DBB" w:rsidRDefault="00745DBB" w:rsidP="001A70D6">
      <w:pPr>
        <w:pStyle w:val="Bunntekst"/>
        <w:numPr>
          <w:ilvl w:val="0"/>
          <w:numId w:val="2"/>
        </w:numPr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Hvordan tiltaket kan løse utfordringer, og hvilke, innenfor de respektive utdanningsprogrammene</w:t>
      </w:r>
    </w:p>
    <w:p w:rsidR="00745DBB" w:rsidRPr="006E598F" w:rsidRDefault="00745DBB" w:rsidP="00745DBB">
      <w:pPr>
        <w:ind w:left="1410"/>
        <w:rPr>
          <w:rFonts w:ascii="Verdana" w:hAnsi="Verdana"/>
        </w:rPr>
      </w:pPr>
    </w:p>
    <w:p w:rsidR="00745DBB" w:rsidRPr="009678EB" w:rsidRDefault="00745DBB" w:rsidP="00745DBB">
      <w:pPr>
        <w:ind w:firstLine="708"/>
        <w:rPr>
          <w:rFonts w:ascii="Verdana" w:hAnsi="Verdana"/>
          <w:u w:val="single"/>
        </w:rPr>
      </w:pPr>
      <w:r w:rsidRPr="009678EB">
        <w:rPr>
          <w:rFonts w:ascii="Verdana" w:hAnsi="Verdana"/>
          <w:u w:val="single"/>
        </w:rPr>
        <w:t>Sakspapirer:</w:t>
      </w:r>
    </w:p>
    <w:p w:rsidR="00745DBB" w:rsidRPr="009678EB" w:rsidRDefault="00745DBB" w:rsidP="001A70D6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9678EB">
        <w:rPr>
          <w:rFonts w:ascii="Verdana" w:hAnsi="Verdana"/>
        </w:rPr>
        <w:t xml:space="preserve">Bestilling fra direktoratet </w:t>
      </w:r>
    </w:p>
    <w:p w:rsidR="00745DBB" w:rsidRDefault="00745DBB" w:rsidP="001A70D6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Vedlegg/bakgrunnsinformasjon til</w:t>
      </w:r>
      <w:r w:rsidRPr="009678EB">
        <w:rPr>
          <w:rFonts w:ascii="Verdana" w:hAnsi="Verdana"/>
        </w:rPr>
        <w:t xml:space="preserve"> arbeidsseminaret </w:t>
      </w:r>
      <w:r>
        <w:rPr>
          <w:rFonts w:ascii="Verdana" w:hAnsi="Verdana"/>
        </w:rPr>
        <w:t xml:space="preserve">som var </w:t>
      </w:r>
      <w:r w:rsidRPr="009678EB">
        <w:rPr>
          <w:rFonts w:ascii="Verdana" w:hAnsi="Verdana"/>
        </w:rPr>
        <w:t>19.august</w:t>
      </w:r>
    </w:p>
    <w:p w:rsidR="008E40D3" w:rsidRPr="008B25A5" w:rsidRDefault="008E40D3" w:rsidP="001A70D6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8B25A5">
        <w:rPr>
          <w:rFonts w:ascii="Verdana" w:hAnsi="Verdana"/>
        </w:rPr>
        <w:t>Innspill fra arbeidsgrupper i faglig råd</w:t>
      </w:r>
    </w:p>
    <w:p w:rsidR="008E40D3" w:rsidRPr="008B25A5" w:rsidRDefault="008E40D3" w:rsidP="008E40D3">
      <w:pPr>
        <w:rPr>
          <w:rFonts w:ascii="Verdana" w:hAnsi="Verdana"/>
        </w:rPr>
      </w:pPr>
    </w:p>
    <w:p w:rsidR="008E40D3" w:rsidRPr="008B25A5" w:rsidRDefault="008E40D3" w:rsidP="008E40D3">
      <w:pPr>
        <w:rPr>
          <w:rFonts w:ascii="Verdana" w:hAnsi="Verdana"/>
        </w:rPr>
      </w:pPr>
      <w:r w:rsidRPr="008B25A5">
        <w:rPr>
          <w:rFonts w:ascii="Verdana" w:hAnsi="Verdana"/>
        </w:rPr>
        <w:t>Se også referat fra rådsmøte 23.oktober, hvor vedtaket var at saken tas opp igjen.</w:t>
      </w:r>
    </w:p>
    <w:p w:rsidR="00745DBB" w:rsidRDefault="00745DBB" w:rsidP="00745DBB">
      <w:pPr>
        <w:rPr>
          <w:rFonts w:ascii="Verdana" w:hAnsi="Verdana"/>
          <w:color w:val="FF0000"/>
        </w:rPr>
      </w:pPr>
    </w:p>
    <w:p w:rsidR="005F3B1E" w:rsidRPr="001A70D6" w:rsidRDefault="005F3B1E" w:rsidP="00745DBB">
      <w:pPr>
        <w:rPr>
          <w:rFonts w:ascii="Verdana" w:hAnsi="Verdana"/>
        </w:rPr>
      </w:pPr>
    </w:p>
    <w:p w:rsidR="0081162F" w:rsidRPr="00C2257B" w:rsidRDefault="00C2257B" w:rsidP="005F3B1E">
      <w:pPr>
        <w:rPr>
          <w:rFonts w:ascii="Verdana" w:hAnsi="Verdana"/>
          <w:i/>
          <w:color w:val="1F497D" w:themeColor="text2"/>
          <w:u w:val="single"/>
        </w:rPr>
      </w:pPr>
      <w:r w:rsidRPr="00C2257B">
        <w:rPr>
          <w:rFonts w:ascii="Verdana" w:hAnsi="Verdana"/>
          <w:i/>
          <w:color w:val="1F497D" w:themeColor="text2"/>
          <w:u w:val="single"/>
        </w:rPr>
        <w:t>V</w:t>
      </w:r>
      <w:r w:rsidR="0081162F" w:rsidRPr="00C2257B">
        <w:rPr>
          <w:rFonts w:ascii="Verdana" w:hAnsi="Verdana"/>
          <w:i/>
          <w:color w:val="1F497D" w:themeColor="text2"/>
          <w:u w:val="single"/>
        </w:rPr>
        <w:t xml:space="preserve">edtak: </w:t>
      </w:r>
    </w:p>
    <w:p w:rsidR="00B851D9" w:rsidRPr="00C2257B" w:rsidRDefault="008B25A5" w:rsidP="005F3B1E">
      <w:pPr>
        <w:rPr>
          <w:rFonts w:ascii="Verdana" w:hAnsi="Verdana"/>
          <w:i/>
          <w:color w:val="1F497D" w:themeColor="text2"/>
        </w:rPr>
      </w:pPr>
      <w:r w:rsidRPr="00C2257B">
        <w:rPr>
          <w:rFonts w:ascii="Verdana" w:hAnsi="Verdana"/>
          <w:i/>
          <w:color w:val="1F497D" w:themeColor="text2"/>
        </w:rPr>
        <w:t xml:space="preserve">Faglig råd for service og samferdsel er delt i synet på hvorvidt det er aktuelt å splitte felles programfag på vg2, </w:t>
      </w:r>
      <w:r w:rsidR="00B851D9" w:rsidRPr="00C2257B">
        <w:rPr>
          <w:rFonts w:ascii="Verdana" w:hAnsi="Verdana"/>
          <w:i/>
          <w:color w:val="1F497D" w:themeColor="text2"/>
        </w:rPr>
        <w:t xml:space="preserve">og </w:t>
      </w:r>
      <w:r w:rsidRPr="00C2257B">
        <w:rPr>
          <w:rFonts w:ascii="Verdana" w:hAnsi="Verdana"/>
          <w:i/>
          <w:color w:val="1F497D" w:themeColor="text2"/>
        </w:rPr>
        <w:t xml:space="preserve">rådet mener det vil ikke passe for alle programområder. For transport og logistikk </w:t>
      </w:r>
      <w:r w:rsidR="00B851D9" w:rsidRPr="00C2257B">
        <w:rPr>
          <w:rFonts w:ascii="Verdana" w:hAnsi="Verdana"/>
          <w:i/>
          <w:color w:val="1F497D" w:themeColor="text2"/>
        </w:rPr>
        <w:t>vil bransjen ikke anbefale det fordi det vil føre til en svekking av faget og at elevene på et mye tidligere tidspunkt enn i dag må velge yrkesretning, noe de færreste er moden for.</w:t>
      </w:r>
    </w:p>
    <w:p w:rsidR="00B851D9" w:rsidRPr="00C2257B" w:rsidRDefault="00B851D9" w:rsidP="005F3B1E">
      <w:pPr>
        <w:rPr>
          <w:rFonts w:ascii="Verdana" w:hAnsi="Verdana"/>
          <w:i/>
          <w:color w:val="1F497D" w:themeColor="text2"/>
        </w:rPr>
      </w:pPr>
    </w:p>
    <w:p w:rsidR="007771B9" w:rsidRPr="00C2257B" w:rsidRDefault="008B25A5" w:rsidP="005F3B1E">
      <w:pPr>
        <w:rPr>
          <w:rFonts w:ascii="Verdana" w:hAnsi="Verdana"/>
          <w:i/>
          <w:color w:val="1F497D" w:themeColor="text2"/>
        </w:rPr>
      </w:pPr>
      <w:r w:rsidRPr="00C2257B">
        <w:rPr>
          <w:rFonts w:ascii="Verdana" w:hAnsi="Verdana"/>
          <w:i/>
          <w:color w:val="1F497D" w:themeColor="text2"/>
        </w:rPr>
        <w:t xml:space="preserve">For reiseliv ser man </w:t>
      </w:r>
      <w:r w:rsidR="00B851D9" w:rsidRPr="00C2257B">
        <w:rPr>
          <w:rFonts w:ascii="Verdana" w:hAnsi="Verdana"/>
          <w:i/>
          <w:color w:val="1F497D" w:themeColor="text2"/>
        </w:rPr>
        <w:t>andre løsninger</w:t>
      </w:r>
      <w:r w:rsidR="002D7041" w:rsidRPr="00C2257B">
        <w:rPr>
          <w:rFonts w:ascii="Verdana" w:hAnsi="Verdana"/>
          <w:i/>
          <w:color w:val="1F497D" w:themeColor="text2"/>
        </w:rPr>
        <w:t xml:space="preserve"> enn splitting av felles programfag</w:t>
      </w:r>
      <w:r w:rsidR="00B851D9" w:rsidRPr="00C2257B">
        <w:rPr>
          <w:rFonts w:ascii="Verdana" w:hAnsi="Verdana"/>
          <w:i/>
          <w:color w:val="1F497D" w:themeColor="text2"/>
        </w:rPr>
        <w:t>. For</w:t>
      </w:r>
      <w:r w:rsidRPr="00C2257B">
        <w:rPr>
          <w:rFonts w:ascii="Verdana" w:hAnsi="Verdana"/>
          <w:i/>
          <w:color w:val="1F497D" w:themeColor="text2"/>
        </w:rPr>
        <w:t xml:space="preserve"> salg, service og sikkerhet kan </w:t>
      </w:r>
      <w:r w:rsidR="002D7041" w:rsidRPr="00C2257B">
        <w:rPr>
          <w:rFonts w:ascii="Verdana" w:hAnsi="Verdana"/>
          <w:i/>
          <w:color w:val="1F497D" w:themeColor="text2"/>
        </w:rPr>
        <w:t>det være</w:t>
      </w:r>
      <w:r w:rsidRPr="00C2257B">
        <w:rPr>
          <w:rFonts w:ascii="Verdana" w:hAnsi="Verdana"/>
          <w:i/>
          <w:color w:val="1F497D" w:themeColor="text2"/>
        </w:rPr>
        <w:t xml:space="preserve"> et aktuelt tiltak, da rådet </w:t>
      </w:r>
      <w:r w:rsidR="00B851D9" w:rsidRPr="00C2257B">
        <w:rPr>
          <w:rFonts w:ascii="Verdana" w:hAnsi="Verdana"/>
          <w:i/>
          <w:color w:val="1F497D" w:themeColor="text2"/>
        </w:rPr>
        <w:t>har sett på muligheter for</w:t>
      </w:r>
      <w:r w:rsidRPr="00C2257B">
        <w:rPr>
          <w:rFonts w:ascii="Verdana" w:hAnsi="Verdana"/>
          <w:i/>
          <w:color w:val="1F497D" w:themeColor="text2"/>
        </w:rPr>
        <w:t xml:space="preserve"> mer spesialisering og fordypning. Rådet forutsetter at de blir involvert i prosessen videre. </w:t>
      </w:r>
    </w:p>
    <w:p w:rsidR="005F3B1E" w:rsidRPr="006E598F" w:rsidRDefault="005F3B1E" w:rsidP="00745DBB">
      <w:pPr>
        <w:rPr>
          <w:rFonts w:ascii="Verdana" w:hAnsi="Verdana"/>
          <w:i/>
          <w:u w:val="single"/>
        </w:rPr>
      </w:pPr>
    </w:p>
    <w:p w:rsidR="00E23179" w:rsidRDefault="00E23179" w:rsidP="0099621D">
      <w:pPr>
        <w:rPr>
          <w:rFonts w:ascii="Verdana" w:hAnsi="Verdana"/>
          <w:color w:val="FF0000"/>
        </w:rPr>
      </w:pPr>
    </w:p>
    <w:p w:rsidR="00205E0D" w:rsidRDefault="00205E0D" w:rsidP="0099621D">
      <w:pPr>
        <w:rPr>
          <w:rFonts w:ascii="Verdana" w:hAnsi="Verdana"/>
          <w:b/>
          <w:color w:val="FF0000"/>
        </w:rPr>
      </w:pPr>
    </w:p>
    <w:p w:rsidR="0079396B" w:rsidRDefault="0079396B" w:rsidP="0079396B">
      <w:pPr>
        <w:ind w:left="1410" w:hanging="141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40.4.14</w:t>
      </w:r>
      <w:r>
        <w:rPr>
          <w:rFonts w:ascii="Verdana" w:hAnsi="Verdana"/>
          <w:b/>
          <w:bCs/>
        </w:rPr>
        <w:tab/>
        <w:t>V</w:t>
      </w:r>
      <w:r w:rsidRPr="0079396B">
        <w:rPr>
          <w:rFonts w:ascii="Verdana" w:hAnsi="Verdana"/>
          <w:b/>
          <w:bCs/>
        </w:rPr>
        <w:t>urdere overgang fra studieforberedende til yrkesfaglig utdanningsprogram</w:t>
      </w:r>
    </w:p>
    <w:p w:rsidR="0079396B" w:rsidRPr="0079396B" w:rsidRDefault="00AE1FAE" w:rsidP="0079396B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79396B" w:rsidRPr="0079396B">
        <w:rPr>
          <w:rFonts w:ascii="Verdana" w:hAnsi="Verdana"/>
        </w:rPr>
        <w:t xml:space="preserve">Meld. St. 20 (2012-13) </w:t>
      </w:r>
      <w:r w:rsidR="0079396B" w:rsidRPr="00AE1FAE">
        <w:rPr>
          <w:rFonts w:ascii="Verdana" w:hAnsi="Verdana"/>
          <w:i/>
        </w:rPr>
        <w:t>På rett vei</w:t>
      </w:r>
      <w:r w:rsidR="0079396B" w:rsidRPr="0079396B">
        <w:rPr>
          <w:rFonts w:ascii="Verdana" w:hAnsi="Verdana"/>
        </w:rPr>
        <w:t xml:space="preserve"> ønsker Kunnskapsdepartementet å samle erfaringer med overganger fra studieforberedende til yrkesfaglige utdanningsprogrammer og videre vurdere å legge denne muligheten inn i tilbudsstrukturen. </w:t>
      </w:r>
    </w:p>
    <w:p w:rsidR="0079396B" w:rsidRPr="0079396B" w:rsidRDefault="0079396B" w:rsidP="0079396B">
      <w:pPr>
        <w:ind w:left="1416"/>
        <w:rPr>
          <w:rFonts w:ascii="Verdana" w:hAnsi="Verdana"/>
        </w:rPr>
      </w:pPr>
      <w:r w:rsidRPr="0079396B">
        <w:rPr>
          <w:rFonts w:ascii="Verdana" w:hAnsi="Verdana"/>
        </w:rPr>
        <w:t>Utdanningsdirektoratet ønsker at de faglige rådene vurderer overgang fra studieforberedende til yrkesfaglig utdanningsprogram.</w:t>
      </w:r>
    </w:p>
    <w:p w:rsidR="0079396B" w:rsidRPr="0079396B" w:rsidRDefault="0079396B" w:rsidP="0079396B">
      <w:pPr>
        <w:ind w:left="1416"/>
        <w:rPr>
          <w:rFonts w:ascii="Verdana" w:hAnsi="Verdana"/>
        </w:rPr>
      </w:pPr>
    </w:p>
    <w:p w:rsidR="0079396B" w:rsidRPr="0079396B" w:rsidRDefault="0079396B" w:rsidP="0079396B">
      <w:pPr>
        <w:ind w:left="1416"/>
        <w:rPr>
          <w:rFonts w:ascii="Verdana" w:hAnsi="Verdana"/>
        </w:rPr>
      </w:pPr>
      <w:r w:rsidRPr="0079396B">
        <w:rPr>
          <w:rFonts w:ascii="Verdana" w:hAnsi="Verdana"/>
        </w:rPr>
        <w:t>Utdanningsdirektoratet følger opp dette tiltaket i meldingen og ber de faglige rådene om innspill.</w:t>
      </w:r>
    </w:p>
    <w:p w:rsidR="0079396B" w:rsidRPr="0079396B" w:rsidRDefault="0079396B" w:rsidP="00AE1FAE">
      <w:pPr>
        <w:rPr>
          <w:rFonts w:ascii="Verdana" w:hAnsi="Verdana"/>
        </w:rPr>
      </w:pPr>
    </w:p>
    <w:p w:rsidR="0079396B" w:rsidRDefault="0079396B" w:rsidP="0079396B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Frist for tilbakemelding til Utdanningsdirektoratet er </w:t>
      </w:r>
      <w:r w:rsidRPr="0079396B">
        <w:rPr>
          <w:rFonts w:ascii="Verdana" w:hAnsi="Verdana"/>
        </w:rPr>
        <w:t xml:space="preserve">20. desember 2014. </w:t>
      </w:r>
    </w:p>
    <w:p w:rsidR="00434520" w:rsidRDefault="00434520" w:rsidP="0079396B">
      <w:pPr>
        <w:ind w:left="1416"/>
        <w:rPr>
          <w:rFonts w:ascii="Verdana" w:hAnsi="Verdana"/>
        </w:rPr>
      </w:pPr>
    </w:p>
    <w:p w:rsidR="00434520" w:rsidRDefault="00434520" w:rsidP="0079396B">
      <w:pPr>
        <w:ind w:left="1416"/>
        <w:rPr>
          <w:rFonts w:ascii="Verdana" w:hAnsi="Verdana"/>
        </w:rPr>
      </w:pPr>
      <w:r>
        <w:rPr>
          <w:rFonts w:ascii="Verdana" w:hAnsi="Verdana"/>
        </w:rPr>
        <w:t>Viil Gombos fra avdeling for læreplanutvikling vil presentere oppdraget i rådsmøtet.</w:t>
      </w:r>
    </w:p>
    <w:p w:rsidR="00AE1FAE" w:rsidRPr="0079396B" w:rsidRDefault="00AE1FAE" w:rsidP="0079396B">
      <w:pPr>
        <w:ind w:left="1416"/>
        <w:rPr>
          <w:rFonts w:ascii="Verdana" w:hAnsi="Verdana"/>
        </w:rPr>
      </w:pPr>
    </w:p>
    <w:p w:rsidR="006054CB" w:rsidRPr="00812D71" w:rsidRDefault="006054CB" w:rsidP="006054CB">
      <w:pPr>
        <w:ind w:left="1416"/>
        <w:rPr>
          <w:rFonts w:ascii="Verdana" w:hAnsi="Verdana"/>
          <w:u w:val="single"/>
        </w:rPr>
      </w:pPr>
      <w:r w:rsidRPr="00812D71">
        <w:rPr>
          <w:rFonts w:ascii="Verdana" w:hAnsi="Verdana"/>
          <w:u w:val="single"/>
        </w:rPr>
        <w:lastRenderedPageBreak/>
        <w:t>Sakspapirer:</w:t>
      </w:r>
    </w:p>
    <w:p w:rsidR="006054CB" w:rsidRDefault="006054CB" w:rsidP="001A70D6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Oppdrag til de faglige rådene tiltak 54</w:t>
      </w:r>
    </w:p>
    <w:p w:rsidR="008E40D3" w:rsidRPr="0039688C" w:rsidRDefault="008E40D3" w:rsidP="001A70D6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39688C">
        <w:rPr>
          <w:rFonts w:ascii="Verdana" w:hAnsi="Verdana"/>
        </w:rPr>
        <w:t>Skriftlige innspill i etterkant av forrige rådsmøte</w:t>
      </w:r>
    </w:p>
    <w:p w:rsidR="008E40D3" w:rsidRPr="0039688C" w:rsidRDefault="008E40D3" w:rsidP="0039688C">
      <w:pPr>
        <w:pStyle w:val="Listeavsnitt"/>
        <w:ind w:left="1776"/>
        <w:rPr>
          <w:rFonts w:ascii="Verdana" w:hAnsi="Verdana"/>
        </w:rPr>
      </w:pPr>
    </w:p>
    <w:p w:rsidR="0079396B" w:rsidRPr="0039688C" w:rsidRDefault="008E40D3" w:rsidP="008E40D3">
      <w:pPr>
        <w:rPr>
          <w:rFonts w:ascii="Verdana" w:hAnsi="Verdana"/>
        </w:rPr>
      </w:pPr>
      <w:r w:rsidRPr="0039688C">
        <w:rPr>
          <w:rFonts w:ascii="Verdana" w:hAnsi="Verdana"/>
        </w:rPr>
        <w:t>Se også referat fra rådsmøte 23.oktober, hvor vedtaket var at saken tas opp igjen.</w:t>
      </w:r>
    </w:p>
    <w:p w:rsidR="00487DF8" w:rsidRDefault="00487DF8" w:rsidP="00AE1FAE">
      <w:pPr>
        <w:rPr>
          <w:rFonts w:ascii="Verdana" w:hAnsi="Verdana"/>
          <w:i/>
          <w:u w:val="single"/>
        </w:rPr>
      </w:pPr>
    </w:p>
    <w:p w:rsidR="0079396B" w:rsidRPr="003A1DD7" w:rsidRDefault="00C2257B" w:rsidP="00AE1FAE">
      <w:pPr>
        <w:rPr>
          <w:rFonts w:ascii="Verdana" w:hAnsi="Verdana"/>
          <w:i/>
          <w:color w:val="1F497D" w:themeColor="text2"/>
          <w:u w:val="single"/>
        </w:rPr>
      </w:pPr>
      <w:r w:rsidRPr="003A1DD7">
        <w:rPr>
          <w:rFonts w:ascii="Verdana" w:hAnsi="Verdana"/>
          <w:i/>
          <w:color w:val="1F497D" w:themeColor="text2"/>
          <w:u w:val="single"/>
        </w:rPr>
        <w:t>V</w:t>
      </w:r>
      <w:r w:rsidR="0079396B" w:rsidRPr="003A1DD7">
        <w:rPr>
          <w:rFonts w:ascii="Verdana" w:hAnsi="Verdana"/>
          <w:i/>
          <w:color w:val="1F497D" w:themeColor="text2"/>
          <w:u w:val="single"/>
        </w:rPr>
        <w:t>edtak:</w:t>
      </w:r>
    </w:p>
    <w:p w:rsidR="00EE2030" w:rsidRPr="003A1DD7" w:rsidRDefault="0039688C" w:rsidP="0099621D">
      <w:pPr>
        <w:rPr>
          <w:rFonts w:ascii="Verdana" w:hAnsi="Verdana"/>
          <w:i/>
          <w:color w:val="1F497D" w:themeColor="text2"/>
        </w:rPr>
      </w:pPr>
      <w:r w:rsidRPr="003A1DD7">
        <w:rPr>
          <w:rFonts w:ascii="Verdana" w:hAnsi="Verdana"/>
          <w:i/>
          <w:color w:val="1F497D" w:themeColor="text2"/>
        </w:rPr>
        <w:t>Faglig råd for service og samferdsel har følgende innspill på spørsmålene fremmet i rådsmøte 23.oktober:</w:t>
      </w:r>
    </w:p>
    <w:p w:rsidR="0079396B" w:rsidRPr="003A1DD7" w:rsidRDefault="0079396B" w:rsidP="00E76E8B">
      <w:pPr>
        <w:rPr>
          <w:rFonts w:ascii="Verdana" w:hAnsi="Verdana"/>
          <w:b/>
          <w:color w:val="1F497D" w:themeColor="text2"/>
        </w:rPr>
      </w:pPr>
    </w:p>
    <w:p w:rsidR="005A61F8" w:rsidRPr="003A1DD7" w:rsidRDefault="008B25A5" w:rsidP="001A70D6">
      <w:pPr>
        <w:numPr>
          <w:ilvl w:val="0"/>
          <w:numId w:val="3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Hvilke fordeler ser det faglige rådet med at det blir mulig for elever å gå fra studieforberedende til yrkesfaglige utdanningsprogrammer uten å tape tid?</w:t>
      </w:r>
    </w:p>
    <w:p w:rsidR="0039688C" w:rsidRPr="003A1DD7" w:rsidRDefault="0039688C" w:rsidP="001A70D6">
      <w:pPr>
        <w:pStyle w:val="Listeavsnitt"/>
        <w:numPr>
          <w:ilvl w:val="0"/>
          <w:numId w:val="1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 xml:space="preserve">Det er positivt for elevene at </w:t>
      </w:r>
      <w:r w:rsidR="00B851D9" w:rsidRPr="003A1DD7">
        <w:rPr>
          <w:rFonts w:ascii="Verdana" w:hAnsi="Verdana"/>
          <w:color w:val="1F497D" w:themeColor="text2"/>
        </w:rPr>
        <w:t xml:space="preserve">de har mulighet til å </w:t>
      </w:r>
      <w:r w:rsidRPr="003A1DD7">
        <w:rPr>
          <w:rFonts w:ascii="Verdana" w:hAnsi="Verdana"/>
          <w:color w:val="1F497D" w:themeColor="text2"/>
        </w:rPr>
        <w:t>rette opp feilvalg.</w:t>
      </w:r>
    </w:p>
    <w:p w:rsidR="0039688C" w:rsidRPr="003A1DD7" w:rsidRDefault="0039688C" w:rsidP="001A70D6">
      <w:pPr>
        <w:pStyle w:val="Listeavsnitt"/>
        <w:numPr>
          <w:ilvl w:val="0"/>
          <w:numId w:val="1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 xml:space="preserve">Det kan føre til at statusen til fag- og yrkesopplæringen blir styrket. </w:t>
      </w:r>
    </w:p>
    <w:p w:rsidR="005A61F8" w:rsidRPr="003A1DD7" w:rsidRDefault="008B25A5" w:rsidP="001A70D6">
      <w:pPr>
        <w:numPr>
          <w:ilvl w:val="0"/>
          <w:numId w:val="3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Hvilke ulemper ser det faglige rådet med at det blir mulig for elever å gå fra studieforberedende til yrkesfaglige utdanningsprogrammer uten å tape tid?</w:t>
      </w:r>
    </w:p>
    <w:p w:rsidR="0039688C" w:rsidRPr="003A1DD7" w:rsidRDefault="0039688C" w:rsidP="001A70D6">
      <w:pPr>
        <w:pStyle w:val="Listeavsnitt"/>
        <w:numPr>
          <w:ilvl w:val="0"/>
          <w:numId w:val="1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Det kan bli mera</w:t>
      </w:r>
      <w:r w:rsidR="00B851D9" w:rsidRPr="003A1DD7">
        <w:rPr>
          <w:rFonts w:ascii="Verdana" w:hAnsi="Verdana"/>
          <w:color w:val="1F497D" w:themeColor="text2"/>
        </w:rPr>
        <w:t xml:space="preserve">rbeid for skolene knyttet til </w:t>
      </w:r>
      <w:r w:rsidRPr="003A1DD7">
        <w:rPr>
          <w:rFonts w:ascii="Verdana" w:hAnsi="Verdana"/>
          <w:color w:val="1F497D" w:themeColor="text2"/>
        </w:rPr>
        <w:t>oppfølging av enkeltelever. Det fordrer at skolene tilføres ekstra ressurser for tilretteleggelse.</w:t>
      </w:r>
    </w:p>
    <w:p w:rsidR="005A61F8" w:rsidRPr="003A1DD7" w:rsidRDefault="008B25A5" w:rsidP="001A70D6">
      <w:pPr>
        <w:numPr>
          <w:ilvl w:val="0"/>
          <w:numId w:val="3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Ønsker det faglige rådet at en slik mulighet legges inn i tilbudsstrukturen?</w:t>
      </w:r>
    </w:p>
    <w:p w:rsidR="0039688C" w:rsidRPr="003A1DD7" w:rsidRDefault="0039688C" w:rsidP="001A70D6">
      <w:pPr>
        <w:pStyle w:val="Listeavsnitt"/>
        <w:numPr>
          <w:ilvl w:val="0"/>
          <w:numId w:val="1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Ja</w:t>
      </w:r>
    </w:p>
    <w:p w:rsidR="005A61F8" w:rsidRPr="003A1DD7" w:rsidRDefault="008B25A5" w:rsidP="001A70D6">
      <w:pPr>
        <w:numPr>
          <w:ilvl w:val="0"/>
          <w:numId w:val="3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Dersom denne muligheten legges inn i tilbudsstrukturen, vil bransjen og lærebedriftene være mest tjent med løsning A eller B i avsnitt 3.1?</w:t>
      </w:r>
    </w:p>
    <w:p w:rsidR="0039688C" w:rsidRPr="003A1DD7" w:rsidRDefault="0039688C" w:rsidP="001A70D6">
      <w:pPr>
        <w:pStyle w:val="Listeavsnitt"/>
        <w:numPr>
          <w:ilvl w:val="0"/>
          <w:numId w:val="1"/>
        </w:numPr>
        <w:rPr>
          <w:rFonts w:ascii="Verdana" w:hAnsi="Verdana"/>
          <w:color w:val="1F497D" w:themeColor="text2"/>
        </w:rPr>
      </w:pPr>
      <w:r w:rsidRPr="003A1DD7">
        <w:rPr>
          <w:rFonts w:ascii="Verdana" w:hAnsi="Verdana"/>
          <w:color w:val="1F497D" w:themeColor="text2"/>
        </w:rPr>
        <w:t>A</w:t>
      </w:r>
    </w:p>
    <w:p w:rsidR="0039688C" w:rsidRDefault="0039688C" w:rsidP="00E76E8B">
      <w:pPr>
        <w:rPr>
          <w:rFonts w:ascii="Verdana" w:hAnsi="Verdana"/>
          <w:b/>
        </w:rPr>
      </w:pPr>
    </w:p>
    <w:p w:rsidR="00E76E8B" w:rsidRDefault="00E76E8B" w:rsidP="0099621D">
      <w:pPr>
        <w:rPr>
          <w:rFonts w:ascii="Verdana" w:hAnsi="Verdana"/>
          <w:b/>
          <w:color w:val="FF0000"/>
        </w:rPr>
      </w:pPr>
    </w:p>
    <w:p w:rsidR="00B8300F" w:rsidRPr="00B8300F" w:rsidRDefault="00B8300F" w:rsidP="00B8300F">
      <w:pPr>
        <w:ind w:left="1410" w:hanging="1410"/>
        <w:rPr>
          <w:rFonts w:ascii="Verdana" w:hAnsi="Verdana"/>
          <w:b/>
        </w:rPr>
      </w:pPr>
      <w:r w:rsidRPr="00B8300F">
        <w:rPr>
          <w:rFonts w:ascii="Verdana" w:hAnsi="Verdana"/>
          <w:b/>
        </w:rPr>
        <w:t xml:space="preserve">Sak 45.5.14 </w:t>
      </w:r>
      <w:r>
        <w:rPr>
          <w:rFonts w:ascii="Verdana" w:hAnsi="Verdana"/>
          <w:b/>
        </w:rPr>
        <w:tab/>
      </w:r>
      <w:r w:rsidRPr="00B8300F">
        <w:rPr>
          <w:rFonts w:ascii="Verdana" w:hAnsi="Verdana"/>
          <w:b/>
        </w:rPr>
        <w:t>Høring: Kan EUs mobilitetsverktøy brukes for å godkjenne kompetanse?</w:t>
      </w:r>
    </w:p>
    <w:p w:rsidR="00B8300F" w:rsidRDefault="00B8300F" w:rsidP="00B8300F">
      <w:pPr>
        <w:ind w:left="1416"/>
        <w:rPr>
          <w:rFonts w:ascii="Verdana" w:hAnsi="Verdana"/>
        </w:rPr>
      </w:pPr>
      <w:r w:rsidRPr="00B8300F">
        <w:rPr>
          <w:rFonts w:ascii="Verdana" w:hAnsi="Verdana"/>
        </w:rPr>
        <w:t xml:space="preserve">Utdanningsdirektoratet sender med dette spørsmål om bruk av ECVET (European </w:t>
      </w:r>
      <w:proofErr w:type="spellStart"/>
      <w:r w:rsidRPr="00B8300F">
        <w:rPr>
          <w:rFonts w:ascii="Verdana" w:hAnsi="Verdana"/>
        </w:rPr>
        <w:t>credit</w:t>
      </w:r>
      <w:proofErr w:type="spellEnd"/>
      <w:r w:rsidRPr="00B8300F">
        <w:rPr>
          <w:rFonts w:ascii="Verdana" w:hAnsi="Verdana"/>
        </w:rPr>
        <w:t xml:space="preserve"> system for </w:t>
      </w:r>
      <w:proofErr w:type="spellStart"/>
      <w:r w:rsidRPr="00B8300F">
        <w:rPr>
          <w:rFonts w:ascii="Verdana" w:hAnsi="Verdana"/>
        </w:rPr>
        <w:t>vocational</w:t>
      </w:r>
      <w:proofErr w:type="spellEnd"/>
      <w:r w:rsidRPr="00B8300F">
        <w:rPr>
          <w:rFonts w:ascii="Verdana" w:hAnsi="Verdana"/>
        </w:rPr>
        <w:t xml:space="preserve"> </w:t>
      </w:r>
      <w:proofErr w:type="spellStart"/>
      <w:r w:rsidRPr="00B8300F">
        <w:rPr>
          <w:rFonts w:ascii="Verdana" w:hAnsi="Verdana"/>
        </w:rPr>
        <w:t>education</w:t>
      </w:r>
      <w:proofErr w:type="spellEnd"/>
      <w:r w:rsidRPr="00B8300F">
        <w:rPr>
          <w:rFonts w:ascii="Verdana" w:hAnsi="Verdana"/>
        </w:rPr>
        <w:t xml:space="preserve"> and training) kan være et egnet verktøy for å godkjenne kompetanse, på høring.</w:t>
      </w:r>
    </w:p>
    <w:p w:rsidR="00B8300F" w:rsidRDefault="00B8300F" w:rsidP="000750C0">
      <w:pPr>
        <w:rPr>
          <w:rFonts w:ascii="Verdana" w:hAnsi="Verdana"/>
        </w:rPr>
      </w:pPr>
    </w:p>
    <w:p w:rsidR="00B8300F" w:rsidRPr="00B8300F" w:rsidRDefault="00B8300F" w:rsidP="00B8300F">
      <w:pPr>
        <w:ind w:left="1416"/>
        <w:rPr>
          <w:rFonts w:ascii="Verdana" w:hAnsi="Verdana"/>
        </w:rPr>
      </w:pPr>
      <w:r w:rsidRPr="00B8300F">
        <w:rPr>
          <w:rFonts w:ascii="Verdana" w:hAnsi="Verdana"/>
        </w:rPr>
        <w:t>Direktoratet spør høringsinstansene om ECVET vil gjøre det lettere å overføre og anerkjenne enkeltper</w:t>
      </w:r>
      <w:r>
        <w:rPr>
          <w:rFonts w:ascii="Verdana" w:hAnsi="Verdana"/>
        </w:rPr>
        <w:t xml:space="preserve">soners læringsutbytte uavhengig </w:t>
      </w:r>
      <w:r w:rsidRPr="00B8300F">
        <w:rPr>
          <w:rFonts w:ascii="Verdana" w:hAnsi="Verdana"/>
        </w:rPr>
        <w:t xml:space="preserve">av hvor og hvordan læringsutbyttet er oppnådd. </w:t>
      </w:r>
    </w:p>
    <w:p w:rsidR="00B8300F" w:rsidRDefault="00B8300F" w:rsidP="00B8300F">
      <w:pPr>
        <w:ind w:left="1416"/>
        <w:rPr>
          <w:rFonts w:ascii="Verdana" w:hAnsi="Verdana"/>
        </w:rPr>
      </w:pPr>
    </w:p>
    <w:p w:rsidR="00B8300F" w:rsidRDefault="00B8300F" w:rsidP="00B8300F">
      <w:pPr>
        <w:ind w:left="1416"/>
        <w:rPr>
          <w:rFonts w:ascii="Verdana" w:hAnsi="Verdana"/>
        </w:rPr>
      </w:pPr>
      <w:r w:rsidRPr="00B8300F">
        <w:rPr>
          <w:rFonts w:ascii="Verdana" w:hAnsi="Verdana"/>
        </w:rPr>
        <w:t>Les høringsbrevet her og svar på høringen her:</w:t>
      </w:r>
      <w:r w:rsidRPr="00B8300F">
        <w:rPr>
          <w:rFonts w:ascii="Verdana" w:hAnsi="Verdana"/>
        </w:rPr>
        <w:br/>
      </w:r>
      <w:hyperlink r:id="rId11" w:history="1">
        <w:r w:rsidR="000750C0" w:rsidRPr="000750C0">
          <w:rPr>
            <w:rStyle w:val="Hyperkobling"/>
            <w:rFonts w:ascii="Verdana" w:hAnsi="Verdana"/>
            <w:b/>
          </w:rPr>
          <w:t>Lenke</w:t>
        </w:r>
      </w:hyperlink>
    </w:p>
    <w:p w:rsidR="00B8300F" w:rsidRPr="00B8300F" w:rsidRDefault="00B8300F" w:rsidP="00B8300F">
      <w:pPr>
        <w:ind w:left="1416"/>
        <w:rPr>
          <w:rFonts w:ascii="Verdana" w:hAnsi="Verdana"/>
        </w:rPr>
      </w:pPr>
    </w:p>
    <w:p w:rsidR="00B8300F" w:rsidRDefault="00B8300F" w:rsidP="00B8300F">
      <w:pPr>
        <w:ind w:left="1416"/>
        <w:rPr>
          <w:rFonts w:ascii="Verdana" w:hAnsi="Verdana"/>
        </w:rPr>
      </w:pPr>
      <w:r w:rsidRPr="00B8300F">
        <w:rPr>
          <w:rFonts w:ascii="Verdana" w:hAnsi="Verdana"/>
        </w:rPr>
        <w:t>Utdanningsdirektoratets vurderinger av ECVET som verktøy for nasjonal og internasjonal mobilitet finner du i det elektroniske høringsverktøyet vårt.</w:t>
      </w:r>
    </w:p>
    <w:p w:rsidR="00B8300F" w:rsidRDefault="00B8300F" w:rsidP="00B8300F">
      <w:pPr>
        <w:ind w:left="1416"/>
        <w:rPr>
          <w:rFonts w:ascii="Verdana" w:hAnsi="Verdana"/>
        </w:rPr>
      </w:pPr>
      <w:r w:rsidRPr="00B8300F">
        <w:rPr>
          <w:rFonts w:ascii="Verdana" w:hAnsi="Verdana"/>
        </w:rPr>
        <w:br/>
      </w:r>
      <w:hyperlink r:id="rId12" w:history="1">
        <w:r w:rsidR="000750C0" w:rsidRPr="000750C0">
          <w:rPr>
            <w:rStyle w:val="Hyperkobling"/>
            <w:rFonts w:ascii="Verdana" w:hAnsi="Verdana"/>
            <w:b/>
          </w:rPr>
          <w:t>Lenke</w:t>
        </w:r>
      </w:hyperlink>
      <w:r w:rsidRPr="00B8300F">
        <w:rPr>
          <w:rFonts w:ascii="Verdana" w:hAnsi="Verdana"/>
        </w:rPr>
        <w:br/>
      </w:r>
    </w:p>
    <w:p w:rsidR="000750C0" w:rsidRPr="00B8300F" w:rsidRDefault="000750C0" w:rsidP="000750C0">
      <w:pPr>
        <w:ind w:left="1416"/>
        <w:rPr>
          <w:rFonts w:ascii="Verdana" w:hAnsi="Verdana"/>
        </w:rPr>
      </w:pPr>
      <w:r w:rsidRPr="00B8300F">
        <w:rPr>
          <w:rFonts w:ascii="Verdana" w:hAnsi="Verdana"/>
        </w:rPr>
        <w:t>Høringsfristen er 23. januar 2015.</w:t>
      </w:r>
    </w:p>
    <w:p w:rsidR="001A70D6" w:rsidRDefault="001A70D6" w:rsidP="00B8300F">
      <w:pPr>
        <w:ind w:left="1416"/>
        <w:rPr>
          <w:rFonts w:ascii="Verdana" w:hAnsi="Verdana"/>
        </w:rPr>
      </w:pPr>
    </w:p>
    <w:p w:rsidR="008E40D3" w:rsidRPr="00B851D9" w:rsidRDefault="008E40D3" w:rsidP="00B8300F">
      <w:pPr>
        <w:ind w:left="1416"/>
        <w:rPr>
          <w:color w:val="FF0000"/>
        </w:rPr>
      </w:pPr>
    </w:p>
    <w:p w:rsidR="00D72A04" w:rsidRDefault="00D72A04" w:rsidP="008E40D3">
      <w:pPr>
        <w:rPr>
          <w:rFonts w:ascii="Verdana" w:hAnsi="Verdana"/>
        </w:rPr>
      </w:pPr>
    </w:p>
    <w:p w:rsidR="00D72A04" w:rsidRPr="00D72A04" w:rsidRDefault="009643D2" w:rsidP="008E40D3">
      <w:pPr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 xml:space="preserve">Rådet ble enige om </w:t>
      </w:r>
      <w:r w:rsidR="00D72A04" w:rsidRPr="00D72A04">
        <w:rPr>
          <w:rFonts w:ascii="Verdana" w:hAnsi="Verdana"/>
          <w:color w:val="1F497D" w:themeColor="text2"/>
        </w:rPr>
        <w:t>ikke</w:t>
      </w:r>
      <w:r>
        <w:rPr>
          <w:rFonts w:ascii="Verdana" w:hAnsi="Verdana"/>
          <w:color w:val="1F497D" w:themeColor="text2"/>
        </w:rPr>
        <w:t xml:space="preserve"> å</w:t>
      </w:r>
      <w:r w:rsidR="00D72A04" w:rsidRPr="00D72A04">
        <w:rPr>
          <w:rFonts w:ascii="Verdana" w:hAnsi="Verdana"/>
          <w:color w:val="1F497D" w:themeColor="text2"/>
        </w:rPr>
        <w:t xml:space="preserve"> gå inn i detaljer i høringen</w:t>
      </w:r>
      <w:r>
        <w:rPr>
          <w:rFonts w:ascii="Verdana" w:hAnsi="Verdana"/>
          <w:color w:val="1F497D" w:themeColor="text2"/>
        </w:rPr>
        <w:t xml:space="preserve">, </w:t>
      </w:r>
      <w:r w:rsidR="00D72A04" w:rsidRPr="00D72A04">
        <w:rPr>
          <w:rFonts w:ascii="Verdana" w:hAnsi="Verdana"/>
          <w:color w:val="1F497D" w:themeColor="text2"/>
        </w:rPr>
        <w:t>og ble enige om å utforme et mer generelt vedtak som sendes inn som et høringsinnspill.</w:t>
      </w:r>
    </w:p>
    <w:p w:rsidR="00D72A04" w:rsidRPr="00D72A04" w:rsidRDefault="00D72A04" w:rsidP="008E40D3">
      <w:pPr>
        <w:rPr>
          <w:rFonts w:ascii="Verdana" w:hAnsi="Verdana"/>
          <w:i/>
          <w:color w:val="1F497D" w:themeColor="text2"/>
          <w:u w:val="single"/>
        </w:rPr>
      </w:pPr>
    </w:p>
    <w:p w:rsidR="008E40D3" w:rsidRPr="00D72A04" w:rsidRDefault="00D72A04" w:rsidP="008E40D3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t>V</w:t>
      </w:r>
      <w:r w:rsidR="008E40D3" w:rsidRPr="00D72A04">
        <w:rPr>
          <w:rFonts w:ascii="Verdana" w:hAnsi="Verdana"/>
          <w:i/>
          <w:color w:val="1F497D" w:themeColor="text2"/>
          <w:u w:val="single"/>
        </w:rPr>
        <w:t xml:space="preserve">edtak: </w:t>
      </w:r>
    </w:p>
    <w:p w:rsidR="00FE70CD" w:rsidRPr="00D72A04" w:rsidRDefault="00FE70CD" w:rsidP="008E40D3">
      <w:pPr>
        <w:rPr>
          <w:rFonts w:ascii="Verdana" w:hAnsi="Verdana"/>
          <w:i/>
          <w:color w:val="1F497D" w:themeColor="text2"/>
        </w:rPr>
      </w:pPr>
      <w:r w:rsidRPr="00D72A04">
        <w:rPr>
          <w:rFonts w:ascii="Verdana" w:hAnsi="Verdana"/>
          <w:i/>
          <w:color w:val="1F497D" w:themeColor="text2"/>
        </w:rPr>
        <w:t xml:space="preserve">Faglig råd for service og samferdsel anser ECVET som et formålstjenlig verktøy for å øke mobilitet og for godkjenning av kompetanse. I enkelte fag mener rådet at norskkompetanse vil være avgjørende for godkjenningen, eksempelvis innen salgsfaget og transportfagene. Et avslag av søknad må begrunnes for søkeren, slik at </w:t>
      </w:r>
      <w:r w:rsidR="006B2F95" w:rsidRPr="00D72A04">
        <w:rPr>
          <w:rFonts w:ascii="Verdana" w:hAnsi="Verdana"/>
          <w:i/>
          <w:color w:val="1F497D" w:themeColor="text2"/>
        </w:rPr>
        <w:t xml:space="preserve">mangler fremkommer tydelig. </w:t>
      </w:r>
    </w:p>
    <w:p w:rsidR="00B8300F" w:rsidRDefault="00B8300F" w:rsidP="00B8300F">
      <w:pPr>
        <w:ind w:left="1416"/>
        <w:rPr>
          <w:rStyle w:val="Sterk"/>
        </w:rPr>
      </w:pPr>
      <w:r>
        <w:br/>
      </w:r>
    </w:p>
    <w:p w:rsidR="00D02A33" w:rsidRDefault="00D02A33" w:rsidP="00D02A33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46.5.14</w:t>
      </w:r>
      <w:r>
        <w:rPr>
          <w:rFonts w:ascii="Verdana" w:hAnsi="Verdana"/>
          <w:b/>
        </w:rPr>
        <w:tab/>
        <w:t xml:space="preserve">Innspill til </w:t>
      </w:r>
      <w:r w:rsidRPr="00D02A33">
        <w:rPr>
          <w:rFonts w:ascii="Verdana" w:hAnsi="Verdana"/>
          <w:b/>
        </w:rPr>
        <w:t>Utdanningsdirektoratet</w:t>
      </w:r>
      <w:r>
        <w:rPr>
          <w:rFonts w:ascii="Verdana" w:hAnsi="Verdana"/>
          <w:b/>
        </w:rPr>
        <w:t>s utredning av nasjonal ordning for godkjenning av utenlandsk fagutdanning</w:t>
      </w:r>
    </w:p>
    <w:p w:rsidR="00D02A33" w:rsidRPr="00D02A33" w:rsidRDefault="00D02A33" w:rsidP="00D02A33">
      <w:pPr>
        <w:pStyle w:val="NormalWeb"/>
        <w:ind w:left="1410"/>
        <w:rPr>
          <w:rFonts w:ascii="Verdana" w:eastAsia="Times New Roman" w:hAnsi="Verdana" w:cs="Times New Roman"/>
          <w:sz w:val="20"/>
          <w:szCs w:val="20"/>
        </w:rPr>
      </w:pPr>
      <w:r w:rsidRPr="00D02A33">
        <w:rPr>
          <w:rFonts w:ascii="Verdana" w:eastAsia="Times New Roman" w:hAnsi="Verdana" w:cs="Times New Roman"/>
          <w:sz w:val="20"/>
          <w:szCs w:val="20"/>
        </w:rPr>
        <w:lastRenderedPageBreak/>
        <w:t>Utdanningsdirektoratet ble etter oppdrag fra Kunnskapsdepartementet 22.4.2014 bedt om å utrede og anbefale en nasjonal ordning for godkjenning av utenlandsk fagutdanning (se vedlagte PDF dokument).</w:t>
      </w:r>
    </w:p>
    <w:p w:rsidR="00D02A33" w:rsidRPr="00D02A33" w:rsidRDefault="00D02A33" w:rsidP="00D02A33">
      <w:pPr>
        <w:pStyle w:val="NormalWeb"/>
        <w:ind w:left="1410"/>
        <w:rPr>
          <w:rFonts w:ascii="Verdana" w:eastAsia="Times New Roman" w:hAnsi="Verdana" w:cs="Times New Roman"/>
          <w:sz w:val="20"/>
          <w:szCs w:val="20"/>
        </w:rPr>
      </w:pPr>
      <w:r w:rsidRPr="00D02A33">
        <w:rPr>
          <w:rFonts w:ascii="Verdana" w:eastAsia="Times New Roman" w:hAnsi="Verdana" w:cs="Times New Roman"/>
          <w:sz w:val="20"/>
          <w:szCs w:val="20"/>
        </w:rPr>
        <w:t xml:space="preserve">Direktoratet ber de faglige rådene kommentere og gi innspill til saken og ber om skriftlige innspill </w:t>
      </w:r>
      <w:r>
        <w:rPr>
          <w:rFonts w:ascii="Verdana" w:eastAsia="Times New Roman" w:hAnsi="Verdana" w:cs="Times New Roman"/>
          <w:sz w:val="20"/>
          <w:szCs w:val="20"/>
        </w:rPr>
        <w:t>innen 15.</w:t>
      </w:r>
      <w:r w:rsidRPr="00D02A33">
        <w:rPr>
          <w:rFonts w:ascii="Verdana" w:eastAsia="Times New Roman" w:hAnsi="Verdana" w:cs="Times New Roman"/>
          <w:sz w:val="20"/>
          <w:szCs w:val="20"/>
        </w:rPr>
        <w:t xml:space="preserve">1.2015. </w:t>
      </w:r>
    </w:p>
    <w:p w:rsidR="00D02A33" w:rsidRDefault="00D02A33" w:rsidP="00D02A33">
      <w:pPr>
        <w:pStyle w:val="NormalWeb"/>
        <w:ind w:left="1410" w:firstLine="6"/>
        <w:rPr>
          <w:rFonts w:ascii="Verdana" w:eastAsia="Times New Roman" w:hAnsi="Verdana" w:cs="Times New Roman"/>
          <w:sz w:val="20"/>
          <w:szCs w:val="20"/>
        </w:rPr>
      </w:pPr>
      <w:r w:rsidRPr="00D02A33">
        <w:rPr>
          <w:rFonts w:ascii="Verdana" w:eastAsia="Times New Roman" w:hAnsi="Verdana" w:cs="Times New Roman"/>
          <w:sz w:val="20"/>
          <w:szCs w:val="20"/>
        </w:rPr>
        <w:t>Videre ønsker utdanningsdirektoratet at de faglige rådenes innspill tas med til fellesmøte for leder og nestleder i S</w:t>
      </w:r>
      <w:r>
        <w:rPr>
          <w:rFonts w:ascii="Verdana" w:eastAsia="Times New Roman" w:hAnsi="Verdana" w:cs="Times New Roman"/>
          <w:sz w:val="20"/>
          <w:szCs w:val="20"/>
        </w:rPr>
        <w:t>RY og de faglige rådene den 22.</w:t>
      </w:r>
      <w:r w:rsidRPr="00D02A33">
        <w:rPr>
          <w:rFonts w:ascii="Verdana" w:eastAsia="Times New Roman" w:hAnsi="Verdana" w:cs="Times New Roman"/>
          <w:sz w:val="20"/>
          <w:szCs w:val="20"/>
        </w:rPr>
        <w:t>1.2015 for en avsluttende diskusjon før oppdragsbrevet besvares.</w:t>
      </w:r>
    </w:p>
    <w:p w:rsidR="001A70D6" w:rsidRDefault="00D02A33" w:rsidP="001A70D6">
      <w:pPr>
        <w:pStyle w:val="NormalWeb"/>
        <w:ind w:left="1410" w:firstLine="6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 vedlegg</w:t>
      </w:r>
      <w:r w:rsidR="001A70D6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D02A33" w:rsidRPr="00D72A04" w:rsidRDefault="00D72A04" w:rsidP="00D72A04">
      <w:pPr>
        <w:pStyle w:val="NormalWeb"/>
        <w:rPr>
          <w:rFonts w:ascii="Verdana" w:eastAsia="Times New Roman" w:hAnsi="Verdana" w:cs="Times New Roman"/>
          <w:color w:val="1F497D" w:themeColor="text2"/>
          <w:sz w:val="20"/>
          <w:szCs w:val="20"/>
        </w:rPr>
      </w:pPr>
      <w:r w:rsidRPr="00D72A04">
        <w:rPr>
          <w:rFonts w:ascii="Verdana" w:eastAsia="Times New Roman" w:hAnsi="Verdana" w:cs="Times New Roman"/>
          <w:color w:val="1F497D" w:themeColor="text2"/>
          <w:sz w:val="20"/>
          <w:szCs w:val="20"/>
        </w:rPr>
        <w:t>Unni Teien fra Utdanningsdirektoratet holdt en presentasjon som favnet både sak 45 og 46. Rådet stilte oppklarende spørsmål underveis. Noen punkter fra diskusjonen i etterkant er: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 xml:space="preserve">KS: Det er nødvendig med en slik ordning. </w:t>
      </w:r>
      <w:r w:rsidR="001C6C44">
        <w:rPr>
          <w:color w:val="1F497D" w:themeColor="text2"/>
          <w:sz w:val="22"/>
        </w:rPr>
        <w:t xml:space="preserve">Viktig å kunne gi et begrunnet svar på hvorfor /hvorfor ikke utdanningen kan godkjennes. </w:t>
      </w:r>
      <w:r w:rsidRPr="00D72A04">
        <w:rPr>
          <w:color w:val="1F497D" w:themeColor="text2"/>
          <w:sz w:val="22"/>
        </w:rPr>
        <w:t xml:space="preserve">Når det gjelder de ulike modellene er Utdanningsdirektoratet tettest på de fagmiljøene som må bistå, det gjelder både rådene og fylkeskommunene. 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 xml:space="preserve">NHO Reiseliv: ser alternativ 3 som mest ønskelig. 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 xml:space="preserve">Utdanningsforbundet: Har ikke drøftet saken. 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>Elevorganisasjonen: Har ikke drøftet saken sentralt ennå.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>Fellesforbundet: Kan være viktig i de tilfeller det påvirker lønn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>Fagforbundet: Nødvendig med en slik ordning</w:t>
      </w:r>
      <w:r w:rsidR="001C6C44">
        <w:rPr>
          <w:color w:val="1F497D" w:themeColor="text2"/>
          <w:sz w:val="22"/>
        </w:rPr>
        <w:t xml:space="preserve"> og det er ressurskrevende hvis man skal gjøre det skikkelig.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 xml:space="preserve">Skolenes landsforbund: Vi bør ha et system som gir rettferdighet og likhet. </w:t>
      </w:r>
    </w:p>
    <w:p w:rsidR="00D72A04" w:rsidRPr="00D72A04" w:rsidRDefault="00D72A04" w:rsidP="00D72A04">
      <w:pPr>
        <w:pStyle w:val="Listeavsnitt"/>
        <w:numPr>
          <w:ilvl w:val="0"/>
          <w:numId w:val="5"/>
        </w:numPr>
        <w:rPr>
          <w:color w:val="1F497D" w:themeColor="text2"/>
          <w:sz w:val="22"/>
        </w:rPr>
      </w:pPr>
      <w:r w:rsidRPr="00D72A04">
        <w:rPr>
          <w:color w:val="1F497D" w:themeColor="text2"/>
          <w:sz w:val="22"/>
        </w:rPr>
        <w:t>Rådet uttrykte delte synspunkter på om bruk av så mye midler til dette er en ønskelig prioritering.</w:t>
      </w:r>
    </w:p>
    <w:p w:rsidR="00D72A04" w:rsidRPr="00D72A04" w:rsidRDefault="00D72A04" w:rsidP="00D72A04">
      <w:pPr>
        <w:rPr>
          <w:rFonts w:ascii="Verdana" w:hAnsi="Verdana"/>
          <w:i/>
          <w:color w:val="1F497D" w:themeColor="text2"/>
          <w:u w:val="single"/>
        </w:rPr>
      </w:pPr>
    </w:p>
    <w:p w:rsidR="00D72A04" w:rsidRPr="00D72A04" w:rsidRDefault="00D72A04" w:rsidP="00D72A04">
      <w:pPr>
        <w:rPr>
          <w:rFonts w:ascii="Verdana" w:hAnsi="Verdana"/>
          <w:i/>
          <w:color w:val="1F497D" w:themeColor="text2"/>
          <w:u w:val="single"/>
        </w:rPr>
      </w:pPr>
    </w:p>
    <w:p w:rsidR="00D72A04" w:rsidRPr="00D72A04" w:rsidRDefault="00D72A04" w:rsidP="00D72A04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t>V</w:t>
      </w:r>
      <w:r w:rsidR="00D02A33" w:rsidRPr="00D72A04">
        <w:rPr>
          <w:rFonts w:ascii="Verdana" w:hAnsi="Verdana"/>
          <w:i/>
          <w:color w:val="1F497D" w:themeColor="text2"/>
          <w:u w:val="single"/>
        </w:rPr>
        <w:t xml:space="preserve">edtak: </w:t>
      </w:r>
    </w:p>
    <w:p w:rsidR="003C5AB8" w:rsidRPr="00D72A04" w:rsidRDefault="003C5AB8" w:rsidP="00D72A04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</w:rPr>
        <w:t xml:space="preserve">Faglig råd for service og samferdsel ønsker en nasjonal godkjenningsordning for utenlandsk utdanning. Dette vil sikre likeverdig behandling. Rådet ser enten alternativ 1 eller 3 som mest ønskelig. </w:t>
      </w:r>
    </w:p>
    <w:p w:rsidR="003C5AB8" w:rsidRPr="003C5AB8" w:rsidRDefault="003C5AB8" w:rsidP="003C5AB8">
      <w:pPr>
        <w:rPr>
          <w:sz w:val="22"/>
        </w:rPr>
      </w:pPr>
    </w:p>
    <w:p w:rsidR="003C5AB8" w:rsidRPr="003C5AB8" w:rsidRDefault="003C5AB8" w:rsidP="003C5AB8">
      <w:pPr>
        <w:rPr>
          <w:sz w:val="22"/>
        </w:rPr>
      </w:pPr>
    </w:p>
    <w:p w:rsidR="00B8300F" w:rsidRDefault="00B8300F" w:rsidP="00B8300F">
      <w:pPr>
        <w:pStyle w:val="NormalWeb"/>
        <w:ind w:left="1410" w:hanging="1410"/>
        <w:rPr>
          <w:rFonts w:ascii="Verdana" w:eastAsia="Times New Roman" w:hAnsi="Verdana" w:cs="Times New Roman"/>
          <w:sz w:val="20"/>
          <w:szCs w:val="20"/>
        </w:rPr>
      </w:pPr>
      <w:r w:rsidRPr="00B8300F">
        <w:rPr>
          <w:rFonts w:ascii="Verdana" w:eastAsia="Times New Roman" w:hAnsi="Verdana" w:cs="Times New Roman"/>
          <w:b/>
          <w:bCs/>
          <w:sz w:val="20"/>
          <w:szCs w:val="20"/>
        </w:rPr>
        <w:t>Sak 4</w:t>
      </w:r>
      <w:r w:rsidR="00D02A33">
        <w:rPr>
          <w:rFonts w:ascii="Verdana" w:eastAsia="Times New Roman" w:hAnsi="Verdana" w:cs="Times New Roman"/>
          <w:b/>
          <w:bCs/>
          <w:sz w:val="20"/>
          <w:szCs w:val="20"/>
        </w:rPr>
        <w:t>7</w:t>
      </w:r>
      <w:r w:rsidRPr="00B8300F">
        <w:rPr>
          <w:rFonts w:ascii="Verdana" w:eastAsia="Times New Roman" w:hAnsi="Verdana" w:cs="Times New Roman"/>
          <w:b/>
          <w:bCs/>
          <w:sz w:val="20"/>
          <w:szCs w:val="20"/>
        </w:rPr>
        <w:t>.5.14</w:t>
      </w:r>
      <w:r w:rsidRPr="00B8300F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</w:rPr>
        <w:t>Høring:</w:t>
      </w:r>
      <w:r w:rsidRPr="00B8300F">
        <w:rPr>
          <w:rFonts w:ascii="Verdana" w:eastAsia="Times New Roman" w:hAnsi="Verdana" w:cs="Times New Roman"/>
          <w:b/>
          <w:bCs/>
          <w:sz w:val="20"/>
          <w:szCs w:val="20"/>
        </w:rPr>
        <w:t xml:space="preserve"> forslag til læreplan i Utdanningsvalg</w:t>
      </w:r>
      <w:r>
        <w:rPr>
          <w:color w:val="1F497D"/>
        </w:rPr>
        <w:br/>
      </w:r>
      <w:r w:rsidRPr="00B8300F">
        <w:rPr>
          <w:rFonts w:ascii="Verdana" w:eastAsia="Times New Roman" w:hAnsi="Verdana" w:cs="Times New Roman"/>
          <w:sz w:val="20"/>
          <w:szCs w:val="20"/>
        </w:rPr>
        <w:t xml:space="preserve">Utdanningsdirektoratet sender med dette forslag til endring i faget Utdanningsvalg på høring. </w:t>
      </w:r>
    </w:p>
    <w:p w:rsidR="00B8300F" w:rsidRDefault="00B8300F" w:rsidP="00B8300F">
      <w:pPr>
        <w:pStyle w:val="NormalWeb"/>
        <w:ind w:left="1410"/>
      </w:pPr>
      <w:r w:rsidRPr="00B8300F">
        <w:rPr>
          <w:rFonts w:ascii="Verdana" w:eastAsia="Times New Roman" w:hAnsi="Verdana" w:cs="Times New Roman"/>
          <w:sz w:val="20"/>
          <w:szCs w:val="20"/>
        </w:rPr>
        <w:t>Sekretariatet mener faget Utdanningsvalg er et viktig fag i ungdomsskolen som skal gjør elevene bedre forberedt på videregående opplæring. De faglige rådene avgjør selv om de vil avgi høringssvar i saken.</w:t>
      </w:r>
    </w:p>
    <w:p w:rsidR="00B8300F" w:rsidRPr="00B8300F" w:rsidRDefault="00B8300F" w:rsidP="00B8300F">
      <w:pPr>
        <w:pStyle w:val="NormalWeb"/>
        <w:ind w:left="1410"/>
        <w:rPr>
          <w:rFonts w:ascii="Verdana" w:eastAsia="Times New Roman" w:hAnsi="Verdana" w:cs="Times New Roman"/>
          <w:sz w:val="20"/>
          <w:szCs w:val="20"/>
        </w:rPr>
      </w:pPr>
      <w:r w:rsidRPr="00B8300F">
        <w:rPr>
          <w:rFonts w:ascii="Verdana" w:eastAsia="Times New Roman" w:hAnsi="Verdana" w:cs="Times New Roman"/>
          <w:sz w:val="20"/>
          <w:szCs w:val="20"/>
        </w:rPr>
        <w:t>Utdanningsdirektoratet foreslår endringer i formål, hovedområder, grunnleggende ferdigheter, kompetansemål og vurderingsordningen.</w:t>
      </w:r>
      <w:r w:rsidRPr="00B8300F">
        <w:rPr>
          <w:rFonts w:ascii="Verdana" w:eastAsia="Times New Roman" w:hAnsi="Verdana" w:cs="Times New Roman"/>
          <w:sz w:val="20"/>
          <w:szCs w:val="20"/>
        </w:rPr>
        <w:br/>
        <w:t>Endringene skal etter planen tre i kraft fra 1.8.2015 og vil gjelde fra og med opplæringsåret 2015-2016.</w:t>
      </w:r>
    </w:p>
    <w:p w:rsidR="00B8300F" w:rsidRPr="00B8300F" w:rsidRDefault="00B8300F" w:rsidP="00B8300F">
      <w:pPr>
        <w:pStyle w:val="NormalWeb"/>
        <w:ind w:left="1410"/>
        <w:rPr>
          <w:rFonts w:ascii="Verdana" w:eastAsia="Times New Roman" w:hAnsi="Verdana" w:cs="Times New Roman"/>
          <w:sz w:val="20"/>
          <w:szCs w:val="20"/>
        </w:rPr>
      </w:pPr>
      <w:r w:rsidRPr="00B8300F">
        <w:rPr>
          <w:rFonts w:ascii="Verdana" w:eastAsia="Times New Roman" w:hAnsi="Verdana" w:cs="Times New Roman"/>
          <w:bCs/>
          <w:sz w:val="20"/>
          <w:szCs w:val="20"/>
        </w:rPr>
        <w:t>Les og svar på høringsbrevet her:</w:t>
      </w:r>
      <w:r w:rsidRPr="00B8300F">
        <w:rPr>
          <w:rFonts w:ascii="Verdana" w:eastAsia="Times New Roman" w:hAnsi="Verdana" w:cs="Times New Roman"/>
          <w:sz w:val="20"/>
          <w:szCs w:val="20"/>
        </w:rPr>
        <w:br/>
      </w:r>
      <w:hyperlink r:id="rId13" w:history="1">
        <w:r w:rsidR="000750C0" w:rsidRPr="000750C0">
          <w:rPr>
            <w:rStyle w:val="Hyperkobling"/>
            <w:rFonts w:ascii="Verdana" w:eastAsia="Times New Roman" w:hAnsi="Verdana" w:cs="Times New Roman"/>
            <w:b/>
            <w:sz w:val="20"/>
            <w:szCs w:val="20"/>
          </w:rPr>
          <w:t>Lenke</w:t>
        </w:r>
      </w:hyperlink>
    </w:p>
    <w:p w:rsidR="00B8300F" w:rsidRDefault="00B8300F" w:rsidP="00B8300F">
      <w:pPr>
        <w:pStyle w:val="NormalWeb"/>
        <w:ind w:left="1410"/>
        <w:rPr>
          <w:rStyle w:val="Hyperkobling"/>
          <w:rFonts w:ascii="Verdana" w:eastAsia="Times New Roman" w:hAnsi="Verdana" w:cs="Times New Roman"/>
          <w:b/>
          <w:sz w:val="20"/>
          <w:szCs w:val="20"/>
        </w:rPr>
      </w:pPr>
      <w:r w:rsidRPr="00B8300F">
        <w:rPr>
          <w:rFonts w:ascii="Verdana" w:eastAsia="Times New Roman" w:hAnsi="Verdana" w:cs="Times New Roman"/>
          <w:sz w:val="20"/>
          <w:szCs w:val="20"/>
        </w:rPr>
        <w:t>Forslag til endring i læreplan for Utdanningsvalg på ungdomstrinnet, finner du i det elektroniske høringsverktøyet.</w:t>
      </w:r>
      <w:r w:rsidRPr="00B8300F">
        <w:rPr>
          <w:rFonts w:ascii="Verdana" w:eastAsia="Times New Roman" w:hAnsi="Verdana" w:cs="Times New Roman"/>
          <w:sz w:val="20"/>
          <w:szCs w:val="20"/>
        </w:rPr>
        <w:br/>
      </w:r>
      <w:hyperlink r:id="rId14" w:history="1">
        <w:r w:rsidR="000750C0" w:rsidRPr="000750C0">
          <w:rPr>
            <w:rStyle w:val="Hyperkobling"/>
            <w:rFonts w:ascii="Verdana" w:eastAsia="Times New Roman" w:hAnsi="Verdana" w:cs="Times New Roman"/>
            <w:b/>
            <w:sz w:val="20"/>
            <w:szCs w:val="20"/>
          </w:rPr>
          <w:t>Lenke</w:t>
        </w:r>
      </w:hyperlink>
    </w:p>
    <w:p w:rsidR="000750C0" w:rsidRDefault="000750C0" w:rsidP="000750C0">
      <w:pPr>
        <w:pStyle w:val="NormalWeb"/>
        <w:ind w:left="1410"/>
        <w:rPr>
          <w:rFonts w:ascii="Verdana" w:eastAsia="Times New Roman" w:hAnsi="Verdana" w:cs="Times New Roman"/>
          <w:sz w:val="20"/>
          <w:szCs w:val="20"/>
        </w:rPr>
      </w:pPr>
      <w:r w:rsidRPr="00B8300F">
        <w:rPr>
          <w:rFonts w:ascii="Verdana" w:eastAsia="Times New Roman" w:hAnsi="Verdana" w:cs="Times New Roman"/>
          <w:bCs/>
          <w:sz w:val="20"/>
          <w:szCs w:val="20"/>
        </w:rPr>
        <w:t>Høringsfristen er 23. januar 2015.</w:t>
      </w:r>
    </w:p>
    <w:p w:rsidR="008E40D3" w:rsidRPr="00D72A04" w:rsidRDefault="003A1DD7" w:rsidP="008E40D3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lastRenderedPageBreak/>
        <w:t>V</w:t>
      </w:r>
      <w:r w:rsidR="008E40D3" w:rsidRPr="00D72A04">
        <w:rPr>
          <w:rFonts w:ascii="Verdana" w:hAnsi="Verdana"/>
          <w:i/>
          <w:color w:val="1F497D" w:themeColor="text2"/>
          <w:u w:val="single"/>
        </w:rPr>
        <w:t xml:space="preserve">edtak: </w:t>
      </w:r>
    </w:p>
    <w:p w:rsidR="008E40D3" w:rsidRPr="00D72A04" w:rsidRDefault="0039688C" w:rsidP="008E40D3">
      <w:pPr>
        <w:rPr>
          <w:rFonts w:ascii="Verdana" w:hAnsi="Verdana"/>
          <w:i/>
          <w:color w:val="1F497D" w:themeColor="text2"/>
        </w:rPr>
      </w:pPr>
      <w:r w:rsidRPr="00D72A04">
        <w:rPr>
          <w:rFonts w:ascii="Verdana" w:hAnsi="Verdana"/>
          <w:i/>
          <w:color w:val="1F497D" w:themeColor="text2"/>
        </w:rPr>
        <w:t>Faglig råd for service og samferdsel avgir ikke høringssvar</w:t>
      </w:r>
    </w:p>
    <w:p w:rsidR="008E40D3" w:rsidRDefault="008E40D3" w:rsidP="008E40D3">
      <w:pPr>
        <w:rPr>
          <w:rFonts w:ascii="Verdana" w:hAnsi="Verdana"/>
          <w:i/>
        </w:rPr>
      </w:pPr>
    </w:p>
    <w:p w:rsidR="008E40D3" w:rsidRPr="008E40D3" w:rsidRDefault="008E40D3" w:rsidP="008E40D3">
      <w:pPr>
        <w:rPr>
          <w:rFonts w:ascii="Verdana" w:hAnsi="Verdana"/>
          <w:i/>
        </w:rPr>
      </w:pPr>
    </w:p>
    <w:p w:rsidR="00B8300F" w:rsidRDefault="00D02A33" w:rsidP="00B8300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Sak 48</w:t>
      </w:r>
      <w:r w:rsidR="008E40D3">
        <w:rPr>
          <w:rFonts w:ascii="Verdana" w:hAnsi="Verdana"/>
          <w:b/>
          <w:bCs/>
        </w:rPr>
        <w:t>.5.14</w:t>
      </w:r>
      <w:r w:rsidR="008E40D3">
        <w:rPr>
          <w:rFonts w:ascii="Verdana" w:hAnsi="Verdana"/>
          <w:b/>
          <w:bCs/>
        </w:rPr>
        <w:tab/>
      </w:r>
      <w:r w:rsidR="000750C0">
        <w:rPr>
          <w:rFonts w:ascii="Verdana" w:hAnsi="Verdana"/>
          <w:b/>
          <w:bCs/>
        </w:rPr>
        <w:t xml:space="preserve">Bestilling </w:t>
      </w:r>
      <w:proofErr w:type="spellStart"/>
      <w:r w:rsidR="000750C0">
        <w:rPr>
          <w:rFonts w:ascii="Verdana" w:hAnsi="Verdana"/>
          <w:b/>
          <w:bCs/>
        </w:rPr>
        <w:t>ifm</w:t>
      </w:r>
      <w:proofErr w:type="spellEnd"/>
      <w:r w:rsidR="000750C0">
        <w:rPr>
          <w:rFonts w:ascii="Verdana" w:hAnsi="Verdana"/>
          <w:b/>
          <w:bCs/>
        </w:rPr>
        <w:t>. e</w:t>
      </w:r>
      <w:r w:rsidR="00B8300F">
        <w:rPr>
          <w:rFonts w:ascii="Verdana" w:hAnsi="Verdana"/>
          <w:b/>
          <w:bCs/>
        </w:rPr>
        <w:t>n faggjennomgang av realfagene i grunnopplæringen</w:t>
      </w:r>
    </w:p>
    <w:p w:rsidR="00B8300F" w:rsidRDefault="00B8300F" w:rsidP="00B8300F">
      <w:pPr>
        <w:rPr>
          <w:rFonts w:ascii="Verdana" w:hAnsi="Verdana"/>
          <w:b/>
          <w:bCs/>
        </w:rPr>
      </w:pPr>
    </w:p>
    <w:p w:rsidR="00B8300F" w:rsidRDefault="00B8300F" w:rsidP="008E40D3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I langtidsplanen for perioden 2013-2016 framgår det at Utdanningsdirektoratet skal foreta en faggjennomgang av realfagene. Direktoratet har nedsatt en arbeidsgruppe med representanter fra skole- og UH-sektoren som skal vurdere innholdet i </w:t>
      </w:r>
      <w:r>
        <w:rPr>
          <w:rFonts w:ascii="Verdana" w:hAnsi="Verdana"/>
          <w:b/>
          <w:bCs/>
        </w:rPr>
        <w:t xml:space="preserve">fellesfaget naturfag </w:t>
      </w:r>
      <w:r>
        <w:rPr>
          <w:rFonts w:ascii="Verdana" w:hAnsi="Verdana"/>
        </w:rPr>
        <w:t xml:space="preserve">og programfagene biologi, kjemi, fysikk, geofag og teknologi og forskningslære i grunnopplæringen. </w:t>
      </w:r>
    </w:p>
    <w:p w:rsidR="00B8300F" w:rsidRDefault="00B8300F" w:rsidP="00B8300F">
      <w:pPr>
        <w:rPr>
          <w:rFonts w:ascii="Verdana" w:hAnsi="Verdana"/>
        </w:rPr>
      </w:pPr>
    </w:p>
    <w:p w:rsidR="00B8300F" w:rsidRDefault="00B8300F" w:rsidP="008E40D3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Arbeidsgruppen skal levere en rapport som gir beslutningstakere et kunnskapsgrunnlag blant annet om fellesfaget naturfag. Gjennomgangen skal derfor baseres på relevant forskning og må ses i sammenheng med </w:t>
      </w:r>
      <w:proofErr w:type="spellStart"/>
      <w:r>
        <w:rPr>
          <w:rFonts w:ascii="Verdana" w:hAnsi="Verdana"/>
        </w:rPr>
        <w:t>Ludvigsenutvalgets</w:t>
      </w:r>
      <w:proofErr w:type="spellEnd"/>
      <w:r>
        <w:rPr>
          <w:rStyle w:val="Fotnotereferanse"/>
          <w:rFonts w:ascii="Verdana" w:hAnsi="Verdana"/>
        </w:rPr>
        <w:footnoteReference w:customMarkFollows="1" w:id="1"/>
        <w:t>[1]</w:t>
      </w:r>
      <w:r>
        <w:rPr>
          <w:rFonts w:ascii="Verdana" w:hAnsi="Verdana"/>
        </w:rPr>
        <w:t xml:space="preserve"> arbeid.</w:t>
      </w:r>
    </w:p>
    <w:p w:rsidR="00B8300F" w:rsidRDefault="00B8300F" w:rsidP="00B8300F">
      <w:pPr>
        <w:rPr>
          <w:rFonts w:ascii="Verdana" w:hAnsi="Verdana"/>
        </w:rPr>
      </w:pPr>
    </w:p>
    <w:p w:rsidR="00B8300F" w:rsidRDefault="00B8300F" w:rsidP="008E40D3">
      <w:pPr>
        <w:ind w:left="708" w:firstLine="708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Arbeidsgruppen skal blant annet:</w:t>
      </w:r>
    </w:p>
    <w:p w:rsidR="00B8300F" w:rsidRPr="008E40D3" w:rsidRDefault="00B8300F" w:rsidP="008E40D3">
      <w:pPr>
        <w:pStyle w:val="Listeavsnitt"/>
        <w:ind w:left="1416"/>
        <w:rPr>
          <w:rFonts w:ascii="Verdana" w:hAnsi="Verdana"/>
          <w:i/>
        </w:rPr>
      </w:pPr>
      <w:proofErr w:type="gramStart"/>
      <w:r w:rsidRPr="008E40D3">
        <w:rPr>
          <w:rFonts w:ascii="Symbol" w:hAnsi="Symbol"/>
          <w:i/>
        </w:rPr>
        <w:t></w:t>
      </w:r>
      <w:r w:rsidRPr="008E40D3">
        <w:rPr>
          <w:i/>
          <w:sz w:val="14"/>
          <w:szCs w:val="14"/>
        </w:rPr>
        <w:t xml:space="preserve">         </w:t>
      </w:r>
      <w:r w:rsidRPr="008E40D3">
        <w:rPr>
          <w:rFonts w:ascii="Verdana" w:hAnsi="Verdana"/>
          <w:i/>
        </w:rPr>
        <w:t>Vurdere</w:t>
      </w:r>
      <w:proofErr w:type="gramEnd"/>
      <w:r w:rsidRPr="008E40D3">
        <w:rPr>
          <w:rFonts w:ascii="Verdana" w:hAnsi="Verdana"/>
          <w:i/>
        </w:rPr>
        <w:t xml:space="preserve"> naturfagets relevans for felles programfag på yrkesfaglige utdanningsprogram.</w:t>
      </w:r>
    </w:p>
    <w:p w:rsidR="00B8300F" w:rsidRDefault="00B8300F" w:rsidP="00B8300F">
      <w:pPr>
        <w:ind w:left="360"/>
        <w:rPr>
          <w:rFonts w:ascii="Verdana" w:hAnsi="Verdana"/>
        </w:rPr>
      </w:pPr>
    </w:p>
    <w:p w:rsidR="00B8300F" w:rsidRDefault="00B8300F" w:rsidP="008E40D3">
      <w:pPr>
        <w:ind w:left="1416"/>
        <w:rPr>
          <w:sz w:val="24"/>
          <w:szCs w:val="24"/>
        </w:rPr>
      </w:pPr>
      <w:r>
        <w:t xml:space="preserve">I </w:t>
      </w:r>
      <w:r w:rsidRPr="008E40D3">
        <w:rPr>
          <w:rFonts w:ascii="Verdana" w:hAnsi="Verdana"/>
        </w:rPr>
        <w:t>den sammenheng er direktoratet interessert i å få innspill fra faglige råd, jf. Vedlagte spørreskjema.</w:t>
      </w:r>
      <w:r>
        <w:rPr>
          <w:sz w:val="24"/>
          <w:szCs w:val="24"/>
        </w:rPr>
        <w:t xml:space="preserve"> </w:t>
      </w:r>
    </w:p>
    <w:p w:rsidR="000750C0" w:rsidRDefault="000750C0" w:rsidP="008E40D3">
      <w:pPr>
        <w:ind w:left="1416"/>
        <w:rPr>
          <w:sz w:val="24"/>
          <w:szCs w:val="24"/>
        </w:rPr>
      </w:pPr>
    </w:p>
    <w:p w:rsidR="000750C0" w:rsidRPr="000750C0" w:rsidRDefault="000750C0" w:rsidP="008E40D3">
      <w:pPr>
        <w:ind w:left="1416"/>
        <w:rPr>
          <w:rFonts w:ascii="Verdana" w:hAnsi="Verdana"/>
        </w:rPr>
      </w:pPr>
      <w:r w:rsidRPr="000750C0">
        <w:rPr>
          <w:rFonts w:ascii="Verdana" w:hAnsi="Verdana"/>
        </w:rPr>
        <w:t>Frist for tilbakemelding er 15.desember</w:t>
      </w:r>
    </w:p>
    <w:p w:rsidR="008E40D3" w:rsidRDefault="008E40D3" w:rsidP="008E40D3"/>
    <w:p w:rsidR="008E40D3" w:rsidRPr="00D72A04" w:rsidRDefault="003A1DD7" w:rsidP="008E40D3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t>V</w:t>
      </w:r>
      <w:r w:rsidR="008E40D3" w:rsidRPr="00D72A04">
        <w:rPr>
          <w:rFonts w:ascii="Verdana" w:hAnsi="Verdana"/>
          <w:i/>
          <w:color w:val="1F497D" w:themeColor="text2"/>
          <w:u w:val="single"/>
        </w:rPr>
        <w:t xml:space="preserve">edtak: </w:t>
      </w:r>
    </w:p>
    <w:p w:rsidR="008E40D3" w:rsidRPr="00D72A04" w:rsidRDefault="0039688C" w:rsidP="008E40D3">
      <w:pPr>
        <w:rPr>
          <w:rFonts w:ascii="Verdana" w:hAnsi="Verdana"/>
          <w:i/>
          <w:color w:val="1F497D" w:themeColor="text2"/>
        </w:rPr>
      </w:pPr>
      <w:r w:rsidRPr="00D72A04">
        <w:rPr>
          <w:rFonts w:ascii="Verdana" w:hAnsi="Verdana"/>
          <w:i/>
          <w:color w:val="1F497D" w:themeColor="text2"/>
        </w:rPr>
        <w:t>Faglig råd for service og samferdsel er positive til størst mulig grad av yrkesretting, men har ikke mulighet til å gi innspill ut over dette.</w:t>
      </w:r>
    </w:p>
    <w:p w:rsidR="00B8300F" w:rsidRDefault="00B8300F" w:rsidP="00B8300F">
      <w:pPr>
        <w:rPr>
          <w:b/>
          <w:bCs/>
          <w:u w:val="single"/>
        </w:rPr>
      </w:pPr>
    </w:p>
    <w:p w:rsidR="00B8300F" w:rsidRPr="008E40D3" w:rsidRDefault="008E40D3" w:rsidP="008E40D3">
      <w:pPr>
        <w:pStyle w:val="NormalWeb"/>
        <w:ind w:left="1410" w:hanging="141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E40D3">
        <w:rPr>
          <w:rFonts w:ascii="Verdana" w:eastAsia="Times New Roman" w:hAnsi="Verdana" w:cs="Times New Roman"/>
          <w:b/>
          <w:bCs/>
          <w:sz w:val="20"/>
          <w:szCs w:val="20"/>
        </w:rPr>
        <w:t>Sak 4</w:t>
      </w:r>
      <w:r w:rsidR="00D02A33">
        <w:rPr>
          <w:rFonts w:ascii="Verdana" w:eastAsia="Times New Roman" w:hAnsi="Verdana" w:cs="Times New Roman"/>
          <w:b/>
          <w:bCs/>
          <w:sz w:val="20"/>
          <w:szCs w:val="20"/>
        </w:rPr>
        <w:t>9</w:t>
      </w:r>
      <w:r w:rsidRPr="008E40D3">
        <w:rPr>
          <w:rFonts w:ascii="Verdana" w:eastAsia="Times New Roman" w:hAnsi="Verdana" w:cs="Times New Roman"/>
          <w:b/>
          <w:bCs/>
          <w:sz w:val="20"/>
          <w:szCs w:val="20"/>
        </w:rPr>
        <w:t>.5.14</w:t>
      </w:r>
      <w:r w:rsidRPr="008E40D3">
        <w:rPr>
          <w:rFonts w:ascii="Verdana" w:eastAsia="Times New Roman" w:hAnsi="Verdana" w:cs="Times New Roman"/>
          <w:b/>
          <w:bCs/>
          <w:sz w:val="20"/>
          <w:szCs w:val="20"/>
        </w:rPr>
        <w:tab/>
        <w:t>Høring: Endringer i privatskoleloven (ny friskolelov)</w:t>
      </w:r>
    </w:p>
    <w:p w:rsidR="00B8300F" w:rsidRPr="008E40D3" w:rsidRDefault="00B8300F" w:rsidP="008E40D3">
      <w:pPr>
        <w:ind w:left="1416"/>
        <w:rPr>
          <w:rFonts w:ascii="Verdana" w:hAnsi="Verdana"/>
        </w:rPr>
      </w:pPr>
      <w:r w:rsidRPr="008E40D3">
        <w:rPr>
          <w:rFonts w:ascii="Verdana" w:hAnsi="Verdana"/>
        </w:rPr>
        <w:t xml:space="preserve">Vedlagt oversendes høringsdokumenter om forslag til endringer i privatskoleloven (ny friskolelov). </w:t>
      </w:r>
    </w:p>
    <w:p w:rsidR="008E40D3" w:rsidRDefault="008E40D3" w:rsidP="008E40D3">
      <w:pPr>
        <w:ind w:left="1416"/>
        <w:rPr>
          <w:rFonts w:ascii="Verdana" w:hAnsi="Verdana"/>
        </w:rPr>
      </w:pPr>
    </w:p>
    <w:p w:rsidR="00B8300F" w:rsidRPr="008E40D3" w:rsidRDefault="00B8300F" w:rsidP="008E40D3">
      <w:pPr>
        <w:ind w:left="1416"/>
        <w:rPr>
          <w:rFonts w:ascii="Verdana" w:hAnsi="Verdana"/>
          <w:i/>
        </w:rPr>
      </w:pPr>
      <w:r w:rsidRPr="008E40D3">
        <w:rPr>
          <w:rFonts w:ascii="Verdana" w:hAnsi="Verdana"/>
        </w:rPr>
        <w:t>I henhold til mandatet skal de faglige rådene</w:t>
      </w:r>
      <w:proofErr w:type="gramStart"/>
      <w:r w:rsidRPr="008E40D3">
        <w:rPr>
          <w:rFonts w:ascii="Verdana" w:hAnsi="Verdana"/>
          <w:i/>
        </w:rPr>
        <w:t>….</w:t>
      </w:r>
      <w:proofErr w:type="gramEnd"/>
      <w:r w:rsidRPr="008E40D3">
        <w:rPr>
          <w:rFonts w:ascii="Verdana" w:hAnsi="Verdana"/>
          <w:i/>
        </w:rPr>
        <w:t xml:space="preserve"> ivareta den faglige helheten innen eget utdanningsprogram og se sammenhenger på tvers av bransjer og strukturen i opplæringen</w:t>
      </w:r>
      <w:proofErr w:type="gramStart"/>
      <w:r w:rsidRPr="008E40D3">
        <w:rPr>
          <w:rFonts w:ascii="Verdana" w:hAnsi="Verdana"/>
          <w:i/>
        </w:rPr>
        <w:t>……</w:t>
      </w:r>
      <w:proofErr w:type="gramEnd"/>
    </w:p>
    <w:p w:rsidR="00B8300F" w:rsidRPr="008E40D3" w:rsidRDefault="00B8300F" w:rsidP="008E40D3">
      <w:pPr>
        <w:ind w:left="1416"/>
        <w:rPr>
          <w:rFonts w:ascii="Verdana" w:hAnsi="Verdana"/>
        </w:rPr>
      </w:pPr>
    </w:p>
    <w:p w:rsidR="00B8300F" w:rsidRPr="008E40D3" w:rsidRDefault="00B8300F" w:rsidP="008E40D3">
      <w:pPr>
        <w:ind w:left="1416"/>
        <w:rPr>
          <w:rFonts w:ascii="Verdana" w:hAnsi="Verdana"/>
        </w:rPr>
      </w:pPr>
      <w:r w:rsidRPr="008E40D3">
        <w:rPr>
          <w:rFonts w:ascii="Verdana" w:hAnsi="Verdana"/>
        </w:rPr>
        <w:t>Selv om høringen om endringer i privatskoleloven kan vurderes til å være av en overordnet karakter, velger sekretariatet allikevel å sende ut høringen til de faglige rådene. Dette fordi flere av utdanningsprogrammene i yrkesfaglige utdanningsprogram rekrutterer fra privatskoler og at loven kan påvirke rekruttering og dimensjonering til de enkelte utdanningsprogram.</w:t>
      </w:r>
    </w:p>
    <w:p w:rsidR="00B8300F" w:rsidRPr="008E40D3" w:rsidRDefault="00B8300F" w:rsidP="008E40D3">
      <w:pPr>
        <w:ind w:left="1416"/>
        <w:rPr>
          <w:rFonts w:ascii="Verdana" w:hAnsi="Verdana"/>
        </w:rPr>
      </w:pPr>
    </w:p>
    <w:p w:rsidR="00B8300F" w:rsidRPr="008E40D3" w:rsidRDefault="00B8300F" w:rsidP="008E40D3">
      <w:pPr>
        <w:ind w:left="1416"/>
        <w:rPr>
          <w:rFonts w:ascii="Verdana" w:hAnsi="Verdana"/>
        </w:rPr>
      </w:pPr>
      <w:r w:rsidRPr="008E40D3">
        <w:rPr>
          <w:rFonts w:ascii="Verdana" w:hAnsi="Verdana"/>
        </w:rPr>
        <w:t>Departementet ber blant annet om høringsinstansenes syn på om private skoler som tilbyr yrkesfaglig opplæring skal gis anledning til å tilby Vg3 i skole for elever som ikke får tilbud om læreplass, eventuelt om et slikt tilbud bare bør gjelde for skoler som gir videregående opplæring i små og verneverdige håndverksfag.</w:t>
      </w:r>
    </w:p>
    <w:p w:rsidR="00B8300F" w:rsidRPr="008E40D3" w:rsidRDefault="00B8300F" w:rsidP="008E40D3">
      <w:pPr>
        <w:ind w:left="1416"/>
        <w:rPr>
          <w:rFonts w:ascii="Verdana" w:hAnsi="Verdana"/>
        </w:rPr>
      </w:pPr>
    </w:p>
    <w:p w:rsidR="00B8300F" w:rsidRPr="008E40D3" w:rsidRDefault="00B8300F" w:rsidP="008E40D3">
      <w:pPr>
        <w:ind w:left="1416"/>
        <w:rPr>
          <w:rFonts w:ascii="Verdana" w:hAnsi="Verdana"/>
        </w:rPr>
      </w:pPr>
      <w:r w:rsidRPr="008E40D3">
        <w:rPr>
          <w:rFonts w:ascii="Verdana" w:hAnsi="Verdana"/>
        </w:rPr>
        <w:t xml:space="preserve">De faglige rådene vurderer selv om de vil avgi høringsuttalelse i saken. </w:t>
      </w:r>
    </w:p>
    <w:p w:rsidR="00B8300F" w:rsidRPr="008E40D3" w:rsidRDefault="00B8300F" w:rsidP="008E40D3">
      <w:pPr>
        <w:ind w:left="1416"/>
        <w:rPr>
          <w:rFonts w:ascii="Verdana" w:hAnsi="Verdana"/>
        </w:rPr>
      </w:pPr>
    </w:p>
    <w:p w:rsidR="008E40D3" w:rsidRDefault="00B8300F" w:rsidP="008E40D3">
      <w:pPr>
        <w:ind w:left="1416"/>
        <w:rPr>
          <w:rFonts w:ascii="Verdana" w:hAnsi="Verdana"/>
        </w:rPr>
      </w:pPr>
      <w:r w:rsidRPr="008E40D3">
        <w:rPr>
          <w:rFonts w:ascii="Verdana" w:hAnsi="Verdana"/>
        </w:rPr>
        <w:t xml:space="preserve">Høringsfrist 15. januar 2015. </w:t>
      </w:r>
    </w:p>
    <w:p w:rsidR="008E40D3" w:rsidRDefault="008E40D3" w:rsidP="008E40D3">
      <w:pPr>
        <w:rPr>
          <w:rFonts w:ascii="Verdana" w:hAnsi="Verdana"/>
          <w:i/>
          <w:u w:val="single"/>
        </w:rPr>
      </w:pPr>
    </w:p>
    <w:p w:rsidR="008E40D3" w:rsidRPr="00D72A04" w:rsidRDefault="003608F0" w:rsidP="008E40D3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t>V</w:t>
      </w:r>
      <w:r w:rsidR="008E40D3" w:rsidRPr="00D72A04">
        <w:rPr>
          <w:rFonts w:ascii="Verdana" w:hAnsi="Verdana"/>
          <w:i/>
          <w:color w:val="1F497D" w:themeColor="text2"/>
          <w:u w:val="single"/>
        </w:rPr>
        <w:t xml:space="preserve">edtak: </w:t>
      </w:r>
    </w:p>
    <w:p w:rsidR="00B8300F" w:rsidRPr="00D72A04" w:rsidRDefault="0039688C" w:rsidP="008E40D3">
      <w:pPr>
        <w:rPr>
          <w:rFonts w:ascii="Verdana" w:hAnsi="Verdana"/>
          <w:i/>
          <w:color w:val="1F497D" w:themeColor="text2"/>
        </w:rPr>
      </w:pPr>
      <w:r w:rsidRPr="00D72A04">
        <w:rPr>
          <w:rFonts w:ascii="Verdana" w:hAnsi="Verdana"/>
          <w:i/>
          <w:color w:val="1F497D" w:themeColor="text2"/>
        </w:rPr>
        <w:t>Faglig råd for service og samferdsel avgir ikke høringssvar</w:t>
      </w:r>
    </w:p>
    <w:p w:rsidR="008E40D3" w:rsidRPr="008E40D3" w:rsidRDefault="008E40D3" w:rsidP="008E40D3">
      <w:pPr>
        <w:rPr>
          <w:rFonts w:ascii="Verdana" w:hAnsi="Verdana"/>
          <w:i/>
        </w:rPr>
      </w:pPr>
    </w:p>
    <w:p w:rsidR="00E76E8B" w:rsidRPr="00BF711A" w:rsidRDefault="00E76E8B" w:rsidP="0099621D">
      <w:pPr>
        <w:rPr>
          <w:rFonts w:ascii="Verdana" w:hAnsi="Verdana"/>
          <w:b/>
          <w:color w:val="FF0000"/>
        </w:rPr>
      </w:pPr>
    </w:p>
    <w:p w:rsidR="00F47D18" w:rsidRDefault="00D02A33" w:rsidP="008511A3">
      <w:pPr>
        <w:rPr>
          <w:rFonts w:ascii="Verdana" w:hAnsi="Verdana"/>
          <w:b/>
        </w:rPr>
      </w:pPr>
      <w:r>
        <w:rPr>
          <w:rFonts w:ascii="Verdana" w:hAnsi="Verdana"/>
          <w:b/>
        </w:rPr>
        <w:t>Sak 50</w:t>
      </w:r>
      <w:r w:rsidR="008E40D3">
        <w:rPr>
          <w:rFonts w:ascii="Verdana" w:hAnsi="Verdana"/>
          <w:b/>
        </w:rPr>
        <w:t>.5</w:t>
      </w:r>
      <w:r w:rsidR="008511A3" w:rsidRPr="00866203">
        <w:rPr>
          <w:rFonts w:ascii="Verdana" w:hAnsi="Verdana"/>
          <w:b/>
        </w:rPr>
        <w:t>.14</w:t>
      </w:r>
      <w:r w:rsidR="0006173B" w:rsidRPr="00866203">
        <w:rPr>
          <w:rFonts w:ascii="Verdana" w:hAnsi="Verdana"/>
          <w:b/>
        </w:rPr>
        <w:t xml:space="preserve"> </w:t>
      </w:r>
      <w:r w:rsidR="008511A3" w:rsidRPr="00866203">
        <w:rPr>
          <w:rFonts w:ascii="Verdana" w:hAnsi="Verdana"/>
          <w:b/>
        </w:rPr>
        <w:t>Orienteringssaker</w:t>
      </w:r>
      <w:r w:rsidR="001049D5" w:rsidRPr="00866203">
        <w:rPr>
          <w:rFonts w:ascii="Verdana" w:hAnsi="Verdana"/>
          <w:b/>
        </w:rPr>
        <w:t>:</w:t>
      </w:r>
    </w:p>
    <w:p w:rsidR="00F84C4D" w:rsidRDefault="00F84C4D" w:rsidP="008511A3">
      <w:pPr>
        <w:rPr>
          <w:rFonts w:ascii="Verdana" w:hAnsi="Verdana"/>
          <w:b/>
        </w:rPr>
      </w:pPr>
    </w:p>
    <w:p w:rsidR="00F84C4D" w:rsidRPr="00866203" w:rsidRDefault="00F84C4D" w:rsidP="008511A3">
      <w:pPr>
        <w:rPr>
          <w:rFonts w:ascii="Verdana" w:hAnsi="Verdana"/>
          <w:b/>
        </w:rPr>
      </w:pPr>
      <w:r>
        <w:rPr>
          <w:rFonts w:ascii="Verdana" w:hAnsi="Verdana"/>
          <w:b/>
        </w:rPr>
        <w:t>Fellesmøte med Statsråden 4.desember, FRSS v/leder skal holde innlegg</w:t>
      </w:r>
    </w:p>
    <w:p w:rsidR="00F84C4D" w:rsidRDefault="00F84C4D" w:rsidP="008E2FFF">
      <w:pPr>
        <w:rPr>
          <w:rFonts w:ascii="Verdana" w:hAnsi="Verdana"/>
          <w:b/>
        </w:rPr>
      </w:pPr>
    </w:p>
    <w:p w:rsidR="001A70D6" w:rsidRDefault="001A70D6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>Invitasjon til presentasjon av to rapporter innen fag- og yrkesopplæring</w:t>
      </w:r>
    </w:p>
    <w:p w:rsidR="001A70D6" w:rsidRPr="001A70D6" w:rsidRDefault="001A70D6" w:rsidP="001A70D6">
      <w:pPr>
        <w:ind w:left="1416"/>
        <w:rPr>
          <w:rFonts w:ascii="Verdana" w:hAnsi="Verdana"/>
        </w:rPr>
      </w:pPr>
      <w:r w:rsidRPr="001A70D6">
        <w:rPr>
          <w:rFonts w:ascii="Verdana" w:hAnsi="Verdana"/>
        </w:rPr>
        <w:t xml:space="preserve">Torsdag 4.desember </w:t>
      </w:r>
      <w:proofErr w:type="spellStart"/>
      <w:r w:rsidRPr="001A70D6">
        <w:rPr>
          <w:rFonts w:ascii="Verdana" w:hAnsi="Verdana"/>
        </w:rPr>
        <w:t>kl</w:t>
      </w:r>
      <w:proofErr w:type="spellEnd"/>
      <w:r w:rsidRPr="001A70D6">
        <w:rPr>
          <w:rFonts w:ascii="Verdana" w:hAnsi="Verdana"/>
        </w:rPr>
        <w:t xml:space="preserve"> 10-11.30 i </w:t>
      </w:r>
      <w:proofErr w:type="spellStart"/>
      <w:r w:rsidRPr="001A70D6">
        <w:rPr>
          <w:rFonts w:ascii="Verdana" w:hAnsi="Verdana"/>
        </w:rPr>
        <w:t>Udir</w:t>
      </w:r>
      <w:proofErr w:type="spellEnd"/>
      <w:r w:rsidRPr="001A70D6">
        <w:rPr>
          <w:rFonts w:ascii="Verdana" w:hAnsi="Verdana"/>
        </w:rPr>
        <w:t xml:space="preserve"> sine lokaler</w:t>
      </w:r>
      <w:r w:rsidR="00F84C4D">
        <w:rPr>
          <w:rFonts w:ascii="Verdana" w:hAnsi="Verdana"/>
        </w:rPr>
        <w:t>. (Se vedlegg)</w:t>
      </w:r>
    </w:p>
    <w:p w:rsidR="001A70D6" w:rsidRPr="001A70D6" w:rsidRDefault="001A70D6" w:rsidP="001A70D6">
      <w:pPr>
        <w:pStyle w:val="Listeavsnitt"/>
        <w:numPr>
          <w:ilvl w:val="0"/>
          <w:numId w:val="4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FAFO</w:t>
      </w:r>
      <w:r w:rsidRPr="001A70D6">
        <w:rPr>
          <w:rFonts w:ascii="Verdana" w:hAnsi="Verdana"/>
        </w:rPr>
        <w:t>s</w:t>
      </w:r>
      <w:proofErr w:type="spellEnd"/>
      <w:r w:rsidRPr="001A70D6">
        <w:rPr>
          <w:rFonts w:ascii="Verdana" w:hAnsi="Verdana"/>
        </w:rPr>
        <w:t xml:space="preserve"> delrapport om utprøvingen av alternativ Vg3 for elever som ikke får læreplass</w:t>
      </w:r>
      <w:r>
        <w:rPr>
          <w:rFonts w:ascii="Verdana" w:hAnsi="Verdana"/>
        </w:rPr>
        <w:t xml:space="preserve">. </w:t>
      </w:r>
      <w:r w:rsidRPr="001351DF">
        <w:rPr>
          <w:rFonts w:ascii="Verdana" w:hAnsi="Verdana"/>
        </w:rPr>
        <w:t>Dere finner rapporten</w:t>
      </w:r>
      <w:r w:rsidRPr="001351DF">
        <w:rPr>
          <w:rStyle w:val="Hyperkobling"/>
          <w:rFonts w:asciiTheme="majorHAnsi" w:hAnsiTheme="majorHAnsi"/>
          <w:b/>
        </w:rPr>
        <w:t xml:space="preserve"> </w:t>
      </w:r>
      <w:hyperlink r:id="rId15" w:history="1">
        <w:r w:rsidRPr="001351DF">
          <w:rPr>
            <w:rStyle w:val="Hyperkobling"/>
            <w:rFonts w:asciiTheme="majorHAnsi" w:hAnsiTheme="majorHAnsi"/>
            <w:b/>
          </w:rPr>
          <w:t>her</w:t>
        </w:r>
      </w:hyperlink>
      <w:r w:rsidRPr="001351DF">
        <w:rPr>
          <w:rFonts w:ascii="Verdana" w:hAnsi="Verdana"/>
        </w:rPr>
        <w:t>.</w:t>
      </w:r>
    </w:p>
    <w:p w:rsidR="001A70D6" w:rsidRPr="001A70D6" w:rsidRDefault="001A70D6" w:rsidP="001A70D6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1A70D6">
        <w:rPr>
          <w:rFonts w:ascii="Verdana" w:hAnsi="Verdana"/>
        </w:rPr>
        <w:t>N</w:t>
      </w:r>
      <w:r>
        <w:rPr>
          <w:rFonts w:ascii="Verdana" w:hAnsi="Verdana"/>
        </w:rPr>
        <w:t>IFU</w:t>
      </w:r>
      <w:r w:rsidRPr="001A70D6">
        <w:rPr>
          <w:rFonts w:ascii="Verdana" w:hAnsi="Verdana"/>
        </w:rPr>
        <w:t>s sluttrapport om opplæringskontorenes rolle. Publiseres 1.12.14.</w:t>
      </w:r>
    </w:p>
    <w:p w:rsidR="001A70D6" w:rsidRDefault="001A70D6" w:rsidP="008E2FFF">
      <w:pPr>
        <w:rPr>
          <w:rFonts w:ascii="Verdana" w:hAnsi="Verdana"/>
          <w:b/>
        </w:rPr>
      </w:pPr>
    </w:p>
    <w:p w:rsidR="001A70D6" w:rsidRDefault="001A70D6" w:rsidP="008E2FFF">
      <w:pPr>
        <w:rPr>
          <w:rFonts w:ascii="Verdana" w:hAnsi="Verdana"/>
          <w:b/>
        </w:rPr>
      </w:pPr>
    </w:p>
    <w:p w:rsidR="0073402B" w:rsidRPr="00B8300F" w:rsidRDefault="00B8300F" w:rsidP="008E2FFF">
      <w:pPr>
        <w:rPr>
          <w:rFonts w:ascii="Verdana" w:hAnsi="Verdana"/>
          <w:b/>
        </w:rPr>
      </w:pPr>
      <w:r w:rsidRPr="00B8300F">
        <w:rPr>
          <w:rFonts w:ascii="Verdana" w:hAnsi="Verdana"/>
          <w:b/>
        </w:rPr>
        <w:t>Formidlings</w:t>
      </w:r>
      <w:r>
        <w:rPr>
          <w:rFonts w:ascii="Verdana" w:hAnsi="Verdana"/>
          <w:b/>
        </w:rPr>
        <w:t>tall for</w:t>
      </w:r>
      <w:r w:rsidRPr="00B8300F">
        <w:rPr>
          <w:rFonts w:ascii="Verdana" w:hAnsi="Verdana"/>
          <w:b/>
        </w:rPr>
        <w:t xml:space="preserve"> november 2014</w:t>
      </w:r>
      <w:r>
        <w:rPr>
          <w:rFonts w:ascii="Verdana" w:hAnsi="Verdana"/>
          <w:b/>
        </w:rPr>
        <w:t xml:space="preserve"> v/rådssekretær</w:t>
      </w:r>
    </w:p>
    <w:p w:rsidR="00B8300F" w:rsidRDefault="001351DF" w:rsidP="001351DF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Lenke til tallene her</w:t>
      </w:r>
      <w:r w:rsidRPr="001351DF">
        <w:rPr>
          <w:color w:val="1F497D"/>
        </w:rPr>
        <w:t xml:space="preserve"> </w:t>
      </w:r>
      <w:hyperlink r:id="rId16" w:history="1">
        <w:proofErr w:type="spellStart"/>
        <w:r w:rsidRPr="001351DF">
          <w:rPr>
            <w:rStyle w:val="Hyperkobling"/>
            <w:rFonts w:asciiTheme="majorHAnsi" w:hAnsiTheme="majorHAnsi"/>
            <w:b/>
          </w:rPr>
          <w:t>her</w:t>
        </w:r>
        <w:proofErr w:type="spellEnd"/>
      </w:hyperlink>
    </w:p>
    <w:p w:rsidR="001351DF" w:rsidRPr="0073402B" w:rsidRDefault="001351DF" w:rsidP="008E2FFF">
      <w:pPr>
        <w:rPr>
          <w:rFonts w:ascii="Verdana" w:hAnsi="Verdana"/>
        </w:rPr>
      </w:pPr>
    </w:p>
    <w:p w:rsidR="002F4094" w:rsidRDefault="00B8300F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>SRY møte</w:t>
      </w:r>
      <w:r w:rsidR="002F409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29.oktober</w:t>
      </w:r>
      <w:r w:rsidR="002F4094">
        <w:rPr>
          <w:rFonts w:ascii="Verdana" w:hAnsi="Verdana"/>
          <w:b/>
        </w:rPr>
        <w:t xml:space="preserve"> v/rådssekretær</w:t>
      </w:r>
    </w:p>
    <w:p w:rsidR="003608F0" w:rsidRPr="00D72A04" w:rsidRDefault="003608F0" w:rsidP="008E2FFF">
      <w:pPr>
        <w:rPr>
          <w:rFonts w:ascii="Verdana" w:hAnsi="Verdana"/>
          <w:color w:val="1F497D" w:themeColor="text2"/>
        </w:rPr>
      </w:pPr>
      <w:r w:rsidRPr="00D72A04">
        <w:rPr>
          <w:rFonts w:ascii="Verdana" w:hAnsi="Verdana"/>
          <w:color w:val="1F497D" w:themeColor="text2"/>
        </w:rPr>
        <w:t xml:space="preserve">Rådssekretær vil videresende innkallinger til SRY møter slik at rådsmedlemmer kan holde seg oppdatert. </w:t>
      </w:r>
    </w:p>
    <w:p w:rsidR="003C78F5" w:rsidRPr="00866203" w:rsidRDefault="003C78F5" w:rsidP="00994E0F">
      <w:pPr>
        <w:rPr>
          <w:rFonts w:ascii="Verdana" w:hAnsi="Verdana"/>
          <w:b/>
        </w:rPr>
      </w:pPr>
    </w:p>
    <w:p w:rsidR="001A70D6" w:rsidRDefault="001A70D6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Brev fra direktoratet </w:t>
      </w:r>
      <w:r w:rsidR="00942D95">
        <w:rPr>
          <w:rFonts w:ascii="Verdana" w:hAnsi="Verdana"/>
          <w:b/>
        </w:rPr>
        <w:t>angående</w:t>
      </w:r>
      <w:r>
        <w:rPr>
          <w:rFonts w:ascii="Verdana" w:hAnsi="Verdana"/>
          <w:b/>
        </w:rPr>
        <w:t xml:space="preserve"> omprioritering av ressurser for faglige råd og SRY 2015</w:t>
      </w:r>
      <w:r w:rsidR="00D72A04">
        <w:rPr>
          <w:rFonts w:ascii="Verdana" w:hAnsi="Verdana"/>
          <w:b/>
        </w:rPr>
        <w:t>, se vedlegg</w:t>
      </w:r>
    </w:p>
    <w:p w:rsidR="001A70D6" w:rsidRDefault="001A70D6" w:rsidP="003C78F5">
      <w:pPr>
        <w:rPr>
          <w:rFonts w:ascii="Verdana" w:hAnsi="Verdana"/>
          <w:b/>
        </w:rPr>
      </w:pPr>
    </w:p>
    <w:p w:rsidR="00F84C4D" w:rsidRDefault="00F84C4D" w:rsidP="003C78F5">
      <w:pPr>
        <w:rPr>
          <w:rFonts w:ascii="Verdana" w:hAnsi="Verdana"/>
          <w:b/>
        </w:rPr>
      </w:pPr>
    </w:p>
    <w:p w:rsidR="0039688C" w:rsidRDefault="0039688C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>Forslag til møtedatoer 2015</w:t>
      </w:r>
    </w:p>
    <w:p w:rsidR="001351DF" w:rsidRDefault="001351DF" w:rsidP="003C78F5">
      <w:pPr>
        <w:rPr>
          <w:rFonts w:ascii="Verdana" w:hAnsi="Verdana"/>
          <w:b/>
        </w:rPr>
      </w:pPr>
    </w:p>
    <w:tbl>
      <w:tblPr>
        <w:tblStyle w:val="Lysliste-uthevingsfarge6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1351DF" w:rsidTr="00135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351DF" w:rsidRPr="001351DF" w:rsidRDefault="001351DF" w:rsidP="003C78F5">
            <w:pPr>
              <w:rPr>
                <w:rFonts w:ascii="Verdana" w:hAnsi="Verdana"/>
              </w:rPr>
            </w:pPr>
            <w:r w:rsidRPr="001351DF">
              <w:rPr>
                <w:rFonts w:ascii="Verdana" w:hAnsi="Verdana"/>
              </w:rPr>
              <w:t>Rådsmøter</w:t>
            </w:r>
          </w:p>
        </w:tc>
        <w:tc>
          <w:tcPr>
            <w:tcW w:w="2515" w:type="dxa"/>
          </w:tcPr>
          <w:p w:rsidR="001351DF" w:rsidRPr="001351DF" w:rsidRDefault="001351DF" w:rsidP="003C78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351DF">
              <w:rPr>
                <w:rFonts w:ascii="Verdana" w:hAnsi="Verdana"/>
              </w:rPr>
              <w:t>AU-møter</w:t>
            </w:r>
          </w:p>
        </w:tc>
        <w:tc>
          <w:tcPr>
            <w:tcW w:w="2515" w:type="dxa"/>
          </w:tcPr>
          <w:p w:rsidR="001351DF" w:rsidRPr="001351DF" w:rsidRDefault="001351DF" w:rsidP="003C78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351DF">
              <w:rPr>
                <w:rFonts w:ascii="Verdana" w:hAnsi="Verdana"/>
              </w:rPr>
              <w:t>SRY-møter</w:t>
            </w:r>
          </w:p>
        </w:tc>
        <w:tc>
          <w:tcPr>
            <w:tcW w:w="2515" w:type="dxa"/>
          </w:tcPr>
          <w:p w:rsidR="001351DF" w:rsidRPr="001351DF" w:rsidRDefault="001351DF" w:rsidP="003C78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351DF">
              <w:rPr>
                <w:rFonts w:ascii="Verdana" w:hAnsi="Verdana"/>
              </w:rPr>
              <w:t>Fellesmøter</w:t>
            </w:r>
          </w:p>
        </w:tc>
      </w:tr>
      <w:tr w:rsidR="001351DF" w:rsidTr="0013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351DF" w:rsidRPr="00006FCB" w:rsidRDefault="007009F3" w:rsidP="003C78F5">
            <w:pPr>
              <w:rPr>
                <w:rFonts w:ascii="Verdana" w:hAnsi="Verdana"/>
              </w:rPr>
            </w:pPr>
            <w:r w:rsidRPr="00006FCB">
              <w:rPr>
                <w:rFonts w:ascii="Verdana" w:hAnsi="Verdana"/>
              </w:rPr>
              <w:t>5.2.2015</w:t>
            </w:r>
          </w:p>
        </w:tc>
        <w:tc>
          <w:tcPr>
            <w:tcW w:w="2515" w:type="dxa"/>
          </w:tcPr>
          <w:p w:rsidR="001351DF" w:rsidRDefault="007009F3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26.1.2015</w:t>
            </w:r>
          </w:p>
        </w:tc>
        <w:tc>
          <w:tcPr>
            <w:tcW w:w="2515" w:type="dxa"/>
          </w:tcPr>
          <w:p w:rsidR="001351DF" w:rsidRDefault="001351DF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28.1.2015</w:t>
            </w:r>
          </w:p>
        </w:tc>
        <w:tc>
          <w:tcPr>
            <w:tcW w:w="2515" w:type="dxa"/>
          </w:tcPr>
          <w:p w:rsidR="001351DF" w:rsidRDefault="001351DF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22.1.2015</w:t>
            </w:r>
          </w:p>
        </w:tc>
      </w:tr>
      <w:tr w:rsidR="001351DF" w:rsidTr="0013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351DF" w:rsidRPr="00006FCB" w:rsidRDefault="000270C6" w:rsidP="003C78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9.4.201</w:t>
            </w:r>
            <w:r w:rsidR="00884BAC">
              <w:rPr>
                <w:rFonts w:ascii="Verdana" w:hAnsi="Verdana"/>
              </w:rPr>
              <w:t>5</w:t>
            </w:r>
          </w:p>
        </w:tc>
        <w:tc>
          <w:tcPr>
            <w:tcW w:w="2515" w:type="dxa"/>
          </w:tcPr>
          <w:p w:rsidR="001351DF" w:rsidRDefault="000270C6" w:rsidP="003C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25.3.201</w:t>
            </w:r>
            <w:r w:rsidR="00884BAC">
              <w:rPr>
                <w:rFonts w:ascii="Verdana" w:hAnsi="Verdana"/>
                <w:b/>
              </w:rPr>
              <w:t>5</w:t>
            </w:r>
          </w:p>
        </w:tc>
        <w:tc>
          <w:tcPr>
            <w:tcW w:w="2515" w:type="dxa"/>
          </w:tcPr>
          <w:p w:rsidR="001351DF" w:rsidRDefault="001351DF" w:rsidP="003C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5.3.2015</w:t>
            </w:r>
          </w:p>
        </w:tc>
        <w:tc>
          <w:tcPr>
            <w:tcW w:w="2515" w:type="dxa"/>
          </w:tcPr>
          <w:p w:rsidR="001351DF" w:rsidRDefault="001351DF" w:rsidP="003C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26.3.2015</w:t>
            </w:r>
          </w:p>
        </w:tc>
      </w:tr>
      <w:tr w:rsidR="001351DF" w:rsidTr="0013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351DF" w:rsidRPr="00006FCB" w:rsidRDefault="000270C6" w:rsidP="000270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11.6.201</w:t>
            </w:r>
            <w:r w:rsidR="00884BAC">
              <w:rPr>
                <w:rFonts w:ascii="Verdana" w:hAnsi="Verdana"/>
              </w:rPr>
              <w:t>5</w:t>
            </w:r>
          </w:p>
        </w:tc>
        <w:tc>
          <w:tcPr>
            <w:tcW w:w="2515" w:type="dxa"/>
          </w:tcPr>
          <w:p w:rsidR="001351DF" w:rsidRDefault="000270C6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1.6.201</w:t>
            </w:r>
            <w:r w:rsidR="00884BAC">
              <w:rPr>
                <w:rFonts w:ascii="Verdana" w:hAnsi="Verdana"/>
                <w:b/>
              </w:rPr>
              <w:t>5</w:t>
            </w:r>
          </w:p>
        </w:tc>
        <w:tc>
          <w:tcPr>
            <w:tcW w:w="2515" w:type="dxa"/>
          </w:tcPr>
          <w:p w:rsidR="001351DF" w:rsidRDefault="001351DF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2515" w:type="dxa"/>
          </w:tcPr>
          <w:p w:rsidR="001351DF" w:rsidRDefault="001351DF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0270C6" w:rsidTr="0013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0270C6" w:rsidRPr="00006FCB" w:rsidRDefault="000270C6" w:rsidP="003C78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1.10.201</w:t>
            </w:r>
            <w:r w:rsidR="00884BAC">
              <w:rPr>
                <w:rFonts w:ascii="Verdana" w:hAnsi="Verdana"/>
              </w:rPr>
              <w:t>5</w:t>
            </w:r>
          </w:p>
        </w:tc>
        <w:tc>
          <w:tcPr>
            <w:tcW w:w="2515" w:type="dxa"/>
          </w:tcPr>
          <w:p w:rsidR="000270C6" w:rsidRDefault="000270C6" w:rsidP="003C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21.9.201</w:t>
            </w:r>
            <w:r w:rsidR="00884BAC">
              <w:rPr>
                <w:rFonts w:ascii="Verdana" w:hAnsi="Verdana"/>
                <w:b/>
              </w:rPr>
              <w:t>5</w:t>
            </w:r>
          </w:p>
        </w:tc>
        <w:tc>
          <w:tcPr>
            <w:tcW w:w="2515" w:type="dxa"/>
          </w:tcPr>
          <w:p w:rsidR="000270C6" w:rsidRDefault="000270C6" w:rsidP="00F4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10.9.2015</w:t>
            </w:r>
          </w:p>
        </w:tc>
        <w:tc>
          <w:tcPr>
            <w:tcW w:w="2515" w:type="dxa"/>
          </w:tcPr>
          <w:p w:rsidR="000270C6" w:rsidRDefault="000270C6" w:rsidP="00F4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27.8.2015</w:t>
            </w:r>
          </w:p>
        </w:tc>
      </w:tr>
      <w:tr w:rsidR="000270C6" w:rsidTr="0013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0270C6" w:rsidRPr="00006FCB" w:rsidRDefault="000270C6" w:rsidP="003C78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26.11.201</w:t>
            </w:r>
            <w:r w:rsidR="00884BAC">
              <w:rPr>
                <w:rFonts w:ascii="Verdana" w:hAnsi="Verdana"/>
              </w:rPr>
              <w:t>5</w:t>
            </w:r>
          </w:p>
        </w:tc>
        <w:tc>
          <w:tcPr>
            <w:tcW w:w="2515" w:type="dxa"/>
          </w:tcPr>
          <w:p w:rsidR="000270C6" w:rsidRDefault="000270C6" w:rsidP="003C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9.11.201</w:t>
            </w:r>
            <w:r w:rsidR="00884BAC">
              <w:rPr>
                <w:rFonts w:ascii="Verdana" w:hAnsi="Verdana"/>
                <w:b/>
              </w:rPr>
              <w:t>5</w:t>
            </w:r>
          </w:p>
        </w:tc>
        <w:tc>
          <w:tcPr>
            <w:tcW w:w="2515" w:type="dxa"/>
          </w:tcPr>
          <w:p w:rsidR="000270C6" w:rsidRDefault="000270C6" w:rsidP="00F42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29.10.2015</w:t>
            </w:r>
          </w:p>
        </w:tc>
        <w:tc>
          <w:tcPr>
            <w:tcW w:w="2515" w:type="dxa"/>
          </w:tcPr>
          <w:p w:rsidR="000270C6" w:rsidRDefault="000270C6" w:rsidP="00F42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3.12.2015</w:t>
            </w:r>
          </w:p>
        </w:tc>
      </w:tr>
    </w:tbl>
    <w:p w:rsidR="001351DF" w:rsidRDefault="001351DF" w:rsidP="003C78F5">
      <w:pPr>
        <w:rPr>
          <w:rFonts w:ascii="Verdana" w:hAnsi="Verdana"/>
          <w:b/>
        </w:rPr>
      </w:pPr>
    </w:p>
    <w:p w:rsidR="00F84C4D" w:rsidRPr="00D72A04" w:rsidRDefault="003608F0" w:rsidP="00F84C4D">
      <w:pPr>
        <w:rPr>
          <w:rFonts w:ascii="Verdana" w:hAnsi="Verdana"/>
          <w:color w:val="1F497D" w:themeColor="text2"/>
        </w:rPr>
      </w:pPr>
      <w:r w:rsidRPr="00D72A04">
        <w:rPr>
          <w:rFonts w:ascii="Verdana" w:hAnsi="Verdana"/>
          <w:color w:val="1F497D" w:themeColor="text2"/>
        </w:rPr>
        <w:t>Rådssekretær sender ut mail med påminnelse om disse datoene.</w:t>
      </w:r>
    </w:p>
    <w:p w:rsidR="003608F0" w:rsidRDefault="003608F0" w:rsidP="00F84C4D">
      <w:pPr>
        <w:rPr>
          <w:rFonts w:ascii="Verdana" w:hAnsi="Verdana"/>
          <w:b/>
        </w:rPr>
      </w:pPr>
    </w:p>
    <w:p w:rsidR="00F84C4D" w:rsidRDefault="00F84C4D" w:rsidP="00F84C4D">
      <w:pPr>
        <w:rPr>
          <w:rFonts w:ascii="Verdana" w:hAnsi="Verdana"/>
          <w:b/>
        </w:rPr>
      </w:pPr>
      <w:r>
        <w:rPr>
          <w:rFonts w:ascii="Verdana" w:hAnsi="Verdana"/>
          <w:b/>
        </w:rPr>
        <w:t>Oppdatert f</w:t>
      </w:r>
      <w:r w:rsidRPr="002408C9">
        <w:rPr>
          <w:rFonts w:ascii="Verdana" w:hAnsi="Verdana"/>
          <w:b/>
        </w:rPr>
        <w:t>lytskjema v/rådssekretær</w:t>
      </w:r>
    </w:p>
    <w:p w:rsidR="003608F0" w:rsidRPr="00D72A04" w:rsidRDefault="003608F0" w:rsidP="003C78F5">
      <w:pPr>
        <w:rPr>
          <w:rFonts w:ascii="Verdana" w:hAnsi="Verdana"/>
          <w:color w:val="1F497D" w:themeColor="text2"/>
        </w:rPr>
      </w:pPr>
      <w:r w:rsidRPr="00D72A04">
        <w:rPr>
          <w:rFonts w:ascii="Verdana" w:hAnsi="Verdana"/>
          <w:color w:val="1F497D" w:themeColor="text2"/>
        </w:rPr>
        <w:t xml:space="preserve">Rådssekretær hadde ikke noe nytt å melde. </w:t>
      </w:r>
    </w:p>
    <w:p w:rsidR="000750C0" w:rsidRDefault="000750C0" w:rsidP="0060048F">
      <w:pPr>
        <w:rPr>
          <w:rFonts w:ascii="Verdana" w:hAnsi="Verdana"/>
          <w:i/>
          <w:u w:val="single"/>
        </w:rPr>
      </w:pPr>
    </w:p>
    <w:p w:rsidR="00370399" w:rsidRPr="00D72A04" w:rsidRDefault="003608F0" w:rsidP="0060048F">
      <w:pPr>
        <w:rPr>
          <w:rFonts w:ascii="Verdana" w:hAnsi="Verdana"/>
          <w:i/>
          <w:color w:val="1F497D" w:themeColor="text2"/>
          <w:u w:val="single"/>
        </w:rPr>
      </w:pPr>
      <w:r w:rsidRPr="00D72A04">
        <w:rPr>
          <w:rFonts w:ascii="Verdana" w:hAnsi="Verdana"/>
          <w:i/>
          <w:color w:val="1F497D" w:themeColor="text2"/>
          <w:u w:val="single"/>
        </w:rPr>
        <w:t>V</w:t>
      </w:r>
      <w:r w:rsidR="00370399" w:rsidRPr="00D72A04">
        <w:rPr>
          <w:rFonts w:ascii="Verdana" w:hAnsi="Verdana"/>
          <w:i/>
          <w:color w:val="1F497D" w:themeColor="text2"/>
          <w:u w:val="single"/>
        </w:rPr>
        <w:t>edtak:</w:t>
      </w:r>
    </w:p>
    <w:p w:rsidR="00370399" w:rsidRPr="00D72A04" w:rsidRDefault="00370399" w:rsidP="0060048F">
      <w:pPr>
        <w:rPr>
          <w:rFonts w:ascii="Verdana" w:hAnsi="Verdana"/>
          <w:i/>
          <w:color w:val="1F497D" w:themeColor="text2"/>
        </w:rPr>
      </w:pPr>
      <w:r w:rsidRPr="00D72A04">
        <w:rPr>
          <w:rFonts w:ascii="Verdana" w:hAnsi="Verdana"/>
          <w:i/>
          <w:color w:val="1F497D" w:themeColor="text2"/>
        </w:rPr>
        <w:t>Sakene tas til orientering</w:t>
      </w:r>
    </w:p>
    <w:p w:rsidR="00F757A8" w:rsidRDefault="00F757A8" w:rsidP="0060048F">
      <w:pPr>
        <w:rPr>
          <w:rFonts w:ascii="Verdana" w:hAnsi="Verdana"/>
          <w:i/>
        </w:rPr>
      </w:pPr>
    </w:p>
    <w:p w:rsidR="00FB3EF3" w:rsidRDefault="00FB3EF3" w:rsidP="0060048F">
      <w:pPr>
        <w:rPr>
          <w:rFonts w:ascii="Verdana" w:hAnsi="Verdana"/>
          <w:b/>
        </w:rPr>
      </w:pPr>
    </w:p>
    <w:p w:rsidR="00C45014" w:rsidRPr="003C78F5" w:rsidRDefault="00D02A33" w:rsidP="003C78F5">
      <w:pPr>
        <w:rPr>
          <w:rFonts w:ascii="Verdana" w:hAnsi="Verdana"/>
        </w:rPr>
      </w:pPr>
      <w:r>
        <w:rPr>
          <w:rFonts w:ascii="Verdana" w:hAnsi="Verdana"/>
          <w:b/>
        </w:rPr>
        <w:t>Sak 51</w:t>
      </w:r>
      <w:r w:rsidR="008E40D3">
        <w:rPr>
          <w:rFonts w:ascii="Verdana" w:hAnsi="Verdana"/>
          <w:b/>
        </w:rPr>
        <w:t>.5</w:t>
      </w:r>
      <w:r w:rsidR="007521B3">
        <w:rPr>
          <w:rFonts w:ascii="Verdana" w:hAnsi="Verdana"/>
          <w:b/>
        </w:rPr>
        <w:t>.</w:t>
      </w:r>
      <w:r w:rsidR="00F757A8">
        <w:rPr>
          <w:rFonts w:ascii="Verdana" w:hAnsi="Verdana"/>
          <w:b/>
        </w:rPr>
        <w:t>14</w:t>
      </w:r>
      <w:r w:rsidR="00F757A8">
        <w:rPr>
          <w:rFonts w:ascii="Verdana" w:hAnsi="Verdana"/>
          <w:b/>
        </w:rPr>
        <w:tab/>
        <w:t>Eventuelt</w:t>
      </w:r>
    </w:p>
    <w:p w:rsidR="00A04E6B" w:rsidRPr="000750C0" w:rsidRDefault="00A04E6B" w:rsidP="000750C0">
      <w:pPr>
        <w:rPr>
          <w:rFonts w:ascii="Verdana" w:hAnsi="Verdana"/>
        </w:rPr>
      </w:pPr>
    </w:p>
    <w:p w:rsidR="003608F0" w:rsidRPr="00D72A04" w:rsidRDefault="003608F0" w:rsidP="003608F0">
      <w:pPr>
        <w:pStyle w:val="Listeavsnitt"/>
        <w:numPr>
          <w:ilvl w:val="0"/>
          <w:numId w:val="5"/>
        </w:numPr>
        <w:rPr>
          <w:rFonts w:ascii="Verdana" w:hAnsi="Verdana"/>
          <w:color w:val="1F497D" w:themeColor="text2"/>
        </w:rPr>
      </w:pPr>
      <w:r w:rsidRPr="00D72A04">
        <w:rPr>
          <w:rFonts w:ascii="Verdana" w:hAnsi="Verdana"/>
          <w:color w:val="1F497D" w:themeColor="text2"/>
        </w:rPr>
        <w:t xml:space="preserve">Spørsmål til NHO Reiseliv om tidligere tatt opp sak om </w:t>
      </w:r>
      <w:proofErr w:type="gramStart"/>
      <w:r w:rsidRPr="00D72A04">
        <w:rPr>
          <w:rFonts w:ascii="Verdana" w:hAnsi="Verdana"/>
          <w:color w:val="1F497D" w:themeColor="text2"/>
        </w:rPr>
        <w:t>gjøre</w:t>
      </w:r>
      <w:proofErr w:type="gramEnd"/>
      <w:r w:rsidRPr="00D72A04">
        <w:rPr>
          <w:rFonts w:ascii="Verdana" w:hAnsi="Verdana"/>
          <w:color w:val="1F497D" w:themeColor="text2"/>
        </w:rPr>
        <w:t xml:space="preserve"> reiseliv til studiespesialiserende linje. NHO Reiseliv opplyser at de vil ha en dialog med Fellesforbundet, og at målet er å få sendt søknad til Utdanningsdirektoratet om ikke lenge. Det vil være naturlig at faglig råd blir koblet på saken.</w:t>
      </w:r>
    </w:p>
    <w:p w:rsidR="00A447F8" w:rsidRDefault="003608F0" w:rsidP="003608F0">
      <w:pPr>
        <w:pStyle w:val="Listeavsnitt"/>
        <w:numPr>
          <w:ilvl w:val="0"/>
          <w:numId w:val="5"/>
        </w:numPr>
        <w:rPr>
          <w:rFonts w:ascii="Verdana" w:hAnsi="Verdana"/>
          <w:color w:val="1F497D" w:themeColor="text2"/>
        </w:rPr>
      </w:pPr>
      <w:r w:rsidRPr="00D72A04">
        <w:rPr>
          <w:rFonts w:ascii="Verdana" w:hAnsi="Verdana"/>
          <w:color w:val="1F497D" w:themeColor="text2"/>
        </w:rPr>
        <w:t xml:space="preserve">Spørsmål fra KS til Utdanningsdirektoratet om sak angående kriterier for godkjenning av praksis for praksiskandidater. Saken har vært oppe i SRY. Hva er status i saken nå? Rådssekretær vil undersøke nærmere og sende ut informasjon på mail. </w:t>
      </w:r>
    </w:p>
    <w:p w:rsidR="001C6C44" w:rsidRPr="00D72A04" w:rsidRDefault="001C6C44" w:rsidP="003608F0">
      <w:pPr>
        <w:pStyle w:val="Listeavsnitt"/>
        <w:numPr>
          <w:ilvl w:val="0"/>
          <w:numId w:val="5"/>
        </w:numPr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 xml:space="preserve">Karin: AU foreslår at det skal lages en handlingsplan for </w:t>
      </w:r>
      <w:r w:rsidR="0037303B">
        <w:rPr>
          <w:rFonts w:ascii="Verdana" w:hAnsi="Verdana"/>
          <w:color w:val="1F497D" w:themeColor="text2"/>
        </w:rPr>
        <w:t>år 2015. Denne bør ha tilbudsstrukturen som fokus. Dette blir et tema på neste års første rådsmøte.</w:t>
      </w:r>
    </w:p>
    <w:sectPr w:rsidR="001C6C44" w:rsidRPr="00D72A04" w:rsidSect="00D916BC">
      <w:headerReference w:type="default" r:id="rId17"/>
      <w:footerReference w:type="default" r:id="rId18"/>
      <w:footerReference w:type="first" r:id="rId19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08" w:rsidRDefault="00973508">
      <w:r>
        <w:separator/>
      </w:r>
    </w:p>
  </w:endnote>
  <w:endnote w:type="continuationSeparator" w:id="0">
    <w:p w:rsidR="00973508" w:rsidRDefault="009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03816"/>
      <w:docPartObj>
        <w:docPartGallery w:val="Page Numbers (Bottom of Page)"/>
        <w:docPartUnique/>
      </w:docPartObj>
    </w:sdtPr>
    <w:sdtEndPr/>
    <w:sdtContent>
      <w:p w:rsidR="00F47D18" w:rsidRDefault="00F47D18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editId="13C098AD">
                  <wp:extent cx="548640" cy="237490"/>
                  <wp:effectExtent l="9525" t="9525" r="13335" b="10160"/>
                  <wp:docPr id="61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D18" w:rsidRDefault="00F47D1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1701" w:rsidRPr="00B9170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AOIDgP0AwAAqgwAAA4AAAAAAAAAAAAAAAAALgIAAGRycy9l&#10;Mm9Eb2MueG1sUEsBAi0AFAAGAAgAAAAhANf/s3/cAAAAAwEAAA8AAAAAAAAAAAAAAAAATgYAAGRy&#10;cy9kb3ducmV2LnhtbFBLBQYAAAAABAAEAPMAAABX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F47D18" w:rsidRDefault="00F47D1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1701" w:rsidRPr="00B9170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47D18" w:rsidRDefault="00F47D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Pr="004164D3" w:rsidRDefault="00415177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9696"/>
      <w:gridCol w:w="221"/>
      <w:gridCol w:w="221"/>
    </w:tblGrid>
    <w:tr w:rsidR="00415177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746EB9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23F38A3D">
                <wp:extent cx="7571740" cy="10695305"/>
                <wp:effectExtent l="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740" cy="1069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15177"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415177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415177" w:rsidRPr="008A5AA7" w:rsidRDefault="00415177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415177" w:rsidRPr="004164D3" w:rsidRDefault="00415177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08" w:rsidRDefault="00973508">
      <w:r>
        <w:separator/>
      </w:r>
    </w:p>
  </w:footnote>
  <w:footnote w:type="continuationSeparator" w:id="0">
    <w:p w:rsidR="00973508" w:rsidRDefault="00973508">
      <w:r>
        <w:continuationSeparator/>
      </w:r>
    </w:p>
  </w:footnote>
  <w:footnote w:id="1">
    <w:p w:rsidR="00B8300F" w:rsidRDefault="00B8300F" w:rsidP="00B8300F">
      <w:pPr>
        <w:pStyle w:val="Fotnotetekst"/>
        <w:rPr>
          <w:rFonts w:ascii="Calibri" w:hAnsi="Calibri"/>
          <w:lang w:eastAsia="en-US"/>
        </w:rPr>
      </w:pPr>
      <w:r>
        <w:rPr>
          <w:rStyle w:val="Fotnotereferanse"/>
        </w:rPr>
        <w:t>[1]</w:t>
      </w:r>
      <w:r>
        <w:t xml:space="preserve"> </w:t>
      </w:r>
      <w:hyperlink r:id="rId1" w:history="1">
        <w:r>
          <w:rPr>
            <w:rStyle w:val="Hyperkobling"/>
          </w:rPr>
          <w:t>http://blogg.regjeringen.no/fremtidensskole/</w:t>
        </w:r>
      </w:hyperlink>
    </w:p>
    <w:p w:rsidR="00B8300F" w:rsidRDefault="00B8300F" w:rsidP="00B8300F">
      <w:pPr>
        <w:pStyle w:val="Fotnotetekst"/>
      </w:pPr>
      <w:r>
        <w:t>Delrapport publisert 3.9.2014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Default="0041517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28D"/>
    <w:multiLevelType w:val="hybridMultilevel"/>
    <w:tmpl w:val="1068BAD2"/>
    <w:lvl w:ilvl="0" w:tplc="F5D6D7FE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85495C"/>
    <w:multiLevelType w:val="hybridMultilevel"/>
    <w:tmpl w:val="3688726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162C6F"/>
    <w:multiLevelType w:val="hybridMultilevel"/>
    <w:tmpl w:val="55366DB4"/>
    <w:lvl w:ilvl="0" w:tplc="E1DEC2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03628"/>
    <w:multiLevelType w:val="hybridMultilevel"/>
    <w:tmpl w:val="CA164D24"/>
    <w:lvl w:ilvl="0" w:tplc="B046F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4E0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2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2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08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3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A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771E77"/>
    <w:multiLevelType w:val="hybridMultilevel"/>
    <w:tmpl w:val="EB3AACD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0588F"/>
    <w:rsid w:val="00006FCB"/>
    <w:rsid w:val="000171FC"/>
    <w:rsid w:val="00017B97"/>
    <w:rsid w:val="000220EF"/>
    <w:rsid w:val="000270C6"/>
    <w:rsid w:val="00030C72"/>
    <w:rsid w:val="000456BC"/>
    <w:rsid w:val="00046132"/>
    <w:rsid w:val="000537E2"/>
    <w:rsid w:val="00060B41"/>
    <w:rsid w:val="0006173B"/>
    <w:rsid w:val="000750C0"/>
    <w:rsid w:val="000763BF"/>
    <w:rsid w:val="00076BCF"/>
    <w:rsid w:val="0008454C"/>
    <w:rsid w:val="00084863"/>
    <w:rsid w:val="00087243"/>
    <w:rsid w:val="00087A91"/>
    <w:rsid w:val="00093B76"/>
    <w:rsid w:val="000A24FD"/>
    <w:rsid w:val="000A6846"/>
    <w:rsid w:val="000B727C"/>
    <w:rsid w:val="000C0D36"/>
    <w:rsid w:val="000C6D3E"/>
    <w:rsid w:val="000C7473"/>
    <w:rsid w:val="000C7A71"/>
    <w:rsid w:val="000D44A4"/>
    <w:rsid w:val="000D61EF"/>
    <w:rsid w:val="000D6AC3"/>
    <w:rsid w:val="000E3136"/>
    <w:rsid w:val="000F5516"/>
    <w:rsid w:val="000F7390"/>
    <w:rsid w:val="001049D5"/>
    <w:rsid w:val="00126D6A"/>
    <w:rsid w:val="00131619"/>
    <w:rsid w:val="001351DF"/>
    <w:rsid w:val="00136E8E"/>
    <w:rsid w:val="0014136E"/>
    <w:rsid w:val="00145DCD"/>
    <w:rsid w:val="001623BF"/>
    <w:rsid w:val="00166B16"/>
    <w:rsid w:val="00174383"/>
    <w:rsid w:val="00176828"/>
    <w:rsid w:val="001777C0"/>
    <w:rsid w:val="001847F7"/>
    <w:rsid w:val="001914BC"/>
    <w:rsid w:val="001941B3"/>
    <w:rsid w:val="001A0983"/>
    <w:rsid w:val="001A14CD"/>
    <w:rsid w:val="001A4B3E"/>
    <w:rsid w:val="001A70D6"/>
    <w:rsid w:val="001A7556"/>
    <w:rsid w:val="001B5B02"/>
    <w:rsid w:val="001C46E3"/>
    <w:rsid w:val="001C6C44"/>
    <w:rsid w:val="001D10B3"/>
    <w:rsid w:val="001D5DF7"/>
    <w:rsid w:val="001D6B6A"/>
    <w:rsid w:val="001D7299"/>
    <w:rsid w:val="00200826"/>
    <w:rsid w:val="0020123B"/>
    <w:rsid w:val="00204C28"/>
    <w:rsid w:val="00205E0D"/>
    <w:rsid w:val="00213AFD"/>
    <w:rsid w:val="0021555A"/>
    <w:rsid w:val="00232C42"/>
    <w:rsid w:val="002408C9"/>
    <w:rsid w:val="00251ACF"/>
    <w:rsid w:val="00263AE2"/>
    <w:rsid w:val="002759F2"/>
    <w:rsid w:val="00285CD5"/>
    <w:rsid w:val="00294F48"/>
    <w:rsid w:val="002A0EA2"/>
    <w:rsid w:val="002B2D43"/>
    <w:rsid w:val="002C3805"/>
    <w:rsid w:val="002C426F"/>
    <w:rsid w:val="002C4520"/>
    <w:rsid w:val="002C556A"/>
    <w:rsid w:val="002D319A"/>
    <w:rsid w:val="002D5603"/>
    <w:rsid w:val="002D7041"/>
    <w:rsid w:val="002D7A7D"/>
    <w:rsid w:val="002E10A7"/>
    <w:rsid w:val="002E50B4"/>
    <w:rsid w:val="002E6EB8"/>
    <w:rsid w:val="002E72CF"/>
    <w:rsid w:val="002F3FD2"/>
    <w:rsid w:val="002F4094"/>
    <w:rsid w:val="002F5715"/>
    <w:rsid w:val="00301FAE"/>
    <w:rsid w:val="00302D20"/>
    <w:rsid w:val="00303BC4"/>
    <w:rsid w:val="00310AE6"/>
    <w:rsid w:val="003227C2"/>
    <w:rsid w:val="0032576C"/>
    <w:rsid w:val="00333E37"/>
    <w:rsid w:val="0033639B"/>
    <w:rsid w:val="00337651"/>
    <w:rsid w:val="003520E8"/>
    <w:rsid w:val="00356496"/>
    <w:rsid w:val="003608F0"/>
    <w:rsid w:val="00364AF2"/>
    <w:rsid w:val="00370399"/>
    <w:rsid w:val="0037067A"/>
    <w:rsid w:val="0037303B"/>
    <w:rsid w:val="00373A37"/>
    <w:rsid w:val="00373FAD"/>
    <w:rsid w:val="00377E8F"/>
    <w:rsid w:val="003849B4"/>
    <w:rsid w:val="00391BD2"/>
    <w:rsid w:val="0039688C"/>
    <w:rsid w:val="003A1DD7"/>
    <w:rsid w:val="003B6C54"/>
    <w:rsid w:val="003B6F89"/>
    <w:rsid w:val="003C39F5"/>
    <w:rsid w:val="003C5AB8"/>
    <w:rsid w:val="003C7521"/>
    <w:rsid w:val="003C78F5"/>
    <w:rsid w:val="003D2CC5"/>
    <w:rsid w:val="003E112B"/>
    <w:rsid w:val="003E14BE"/>
    <w:rsid w:val="0040078D"/>
    <w:rsid w:val="00402EFC"/>
    <w:rsid w:val="0040301D"/>
    <w:rsid w:val="00404501"/>
    <w:rsid w:val="00405722"/>
    <w:rsid w:val="0041404B"/>
    <w:rsid w:val="00415177"/>
    <w:rsid w:val="004164D3"/>
    <w:rsid w:val="004174FD"/>
    <w:rsid w:val="00417FE0"/>
    <w:rsid w:val="0042254A"/>
    <w:rsid w:val="00434520"/>
    <w:rsid w:val="00436DB0"/>
    <w:rsid w:val="0043791D"/>
    <w:rsid w:val="00441E1D"/>
    <w:rsid w:val="004422ED"/>
    <w:rsid w:val="00442950"/>
    <w:rsid w:val="0044580D"/>
    <w:rsid w:val="00454BDC"/>
    <w:rsid w:val="00462A40"/>
    <w:rsid w:val="00464996"/>
    <w:rsid w:val="00467395"/>
    <w:rsid w:val="00467E59"/>
    <w:rsid w:val="004736D7"/>
    <w:rsid w:val="0048196C"/>
    <w:rsid w:val="004835EA"/>
    <w:rsid w:val="00484557"/>
    <w:rsid w:val="00485E43"/>
    <w:rsid w:val="00487DF8"/>
    <w:rsid w:val="00487EC5"/>
    <w:rsid w:val="004903C6"/>
    <w:rsid w:val="00493F15"/>
    <w:rsid w:val="004A745A"/>
    <w:rsid w:val="004B0FEA"/>
    <w:rsid w:val="004B629E"/>
    <w:rsid w:val="004C026D"/>
    <w:rsid w:val="004C1DA4"/>
    <w:rsid w:val="004C1E18"/>
    <w:rsid w:val="004C2224"/>
    <w:rsid w:val="004C32B6"/>
    <w:rsid w:val="004C6A91"/>
    <w:rsid w:val="004C7A66"/>
    <w:rsid w:val="004D345D"/>
    <w:rsid w:val="004E1D6D"/>
    <w:rsid w:val="004E424D"/>
    <w:rsid w:val="004E65CD"/>
    <w:rsid w:val="004F046B"/>
    <w:rsid w:val="00500BE9"/>
    <w:rsid w:val="00505AAE"/>
    <w:rsid w:val="00511424"/>
    <w:rsid w:val="00521789"/>
    <w:rsid w:val="0053360C"/>
    <w:rsid w:val="00534926"/>
    <w:rsid w:val="0053560E"/>
    <w:rsid w:val="005443EF"/>
    <w:rsid w:val="00545293"/>
    <w:rsid w:val="00546090"/>
    <w:rsid w:val="005604D2"/>
    <w:rsid w:val="005674D5"/>
    <w:rsid w:val="0057516C"/>
    <w:rsid w:val="005811E7"/>
    <w:rsid w:val="00587403"/>
    <w:rsid w:val="0059256B"/>
    <w:rsid w:val="005A61F8"/>
    <w:rsid w:val="005B1B52"/>
    <w:rsid w:val="005C1759"/>
    <w:rsid w:val="005C20CA"/>
    <w:rsid w:val="005C33C2"/>
    <w:rsid w:val="005C5A11"/>
    <w:rsid w:val="005C61D5"/>
    <w:rsid w:val="005C693E"/>
    <w:rsid w:val="005D3EBC"/>
    <w:rsid w:val="005F1545"/>
    <w:rsid w:val="005F3B1E"/>
    <w:rsid w:val="005F6586"/>
    <w:rsid w:val="0060048F"/>
    <w:rsid w:val="006054CB"/>
    <w:rsid w:val="0060679F"/>
    <w:rsid w:val="006169F5"/>
    <w:rsid w:val="0062017F"/>
    <w:rsid w:val="00626BE1"/>
    <w:rsid w:val="00627C64"/>
    <w:rsid w:val="0063104C"/>
    <w:rsid w:val="00641308"/>
    <w:rsid w:val="00645F57"/>
    <w:rsid w:val="0064799A"/>
    <w:rsid w:val="006637F1"/>
    <w:rsid w:val="00665C73"/>
    <w:rsid w:val="0067724E"/>
    <w:rsid w:val="0068578C"/>
    <w:rsid w:val="00691F2E"/>
    <w:rsid w:val="00693B20"/>
    <w:rsid w:val="00696986"/>
    <w:rsid w:val="00697794"/>
    <w:rsid w:val="006A6BA3"/>
    <w:rsid w:val="006B2F95"/>
    <w:rsid w:val="006C19A2"/>
    <w:rsid w:val="006C1A54"/>
    <w:rsid w:val="006D5AB2"/>
    <w:rsid w:val="006E4430"/>
    <w:rsid w:val="006E598F"/>
    <w:rsid w:val="007009F3"/>
    <w:rsid w:val="007131E0"/>
    <w:rsid w:val="0071661E"/>
    <w:rsid w:val="00725CCB"/>
    <w:rsid w:val="00726B30"/>
    <w:rsid w:val="00733E9E"/>
    <w:rsid w:val="0073402B"/>
    <w:rsid w:val="007347CF"/>
    <w:rsid w:val="00736F6C"/>
    <w:rsid w:val="007407EE"/>
    <w:rsid w:val="00745DBB"/>
    <w:rsid w:val="00746EB9"/>
    <w:rsid w:val="0075088D"/>
    <w:rsid w:val="007521B3"/>
    <w:rsid w:val="0075499E"/>
    <w:rsid w:val="00764239"/>
    <w:rsid w:val="00767463"/>
    <w:rsid w:val="00775582"/>
    <w:rsid w:val="007771B9"/>
    <w:rsid w:val="0079396B"/>
    <w:rsid w:val="00795CD3"/>
    <w:rsid w:val="00797C61"/>
    <w:rsid w:val="007A2D68"/>
    <w:rsid w:val="007A3D6F"/>
    <w:rsid w:val="007B795F"/>
    <w:rsid w:val="007C4057"/>
    <w:rsid w:val="007D3F04"/>
    <w:rsid w:val="007D5A05"/>
    <w:rsid w:val="007E1BD2"/>
    <w:rsid w:val="007E726F"/>
    <w:rsid w:val="007F30EE"/>
    <w:rsid w:val="007F5D6F"/>
    <w:rsid w:val="00802FF3"/>
    <w:rsid w:val="0081013F"/>
    <w:rsid w:val="00810B81"/>
    <w:rsid w:val="0081162F"/>
    <w:rsid w:val="00812D71"/>
    <w:rsid w:val="00813086"/>
    <w:rsid w:val="00814F97"/>
    <w:rsid w:val="0081515E"/>
    <w:rsid w:val="00815595"/>
    <w:rsid w:val="008219EC"/>
    <w:rsid w:val="00821CCD"/>
    <w:rsid w:val="00826937"/>
    <w:rsid w:val="00836A9A"/>
    <w:rsid w:val="008511A3"/>
    <w:rsid w:val="00853B19"/>
    <w:rsid w:val="00866203"/>
    <w:rsid w:val="008844AA"/>
    <w:rsid w:val="00884BAC"/>
    <w:rsid w:val="008858AE"/>
    <w:rsid w:val="008A2E98"/>
    <w:rsid w:val="008A5AA7"/>
    <w:rsid w:val="008B25A5"/>
    <w:rsid w:val="008B2838"/>
    <w:rsid w:val="008B2FAF"/>
    <w:rsid w:val="008D26D3"/>
    <w:rsid w:val="008D35FF"/>
    <w:rsid w:val="008D4E15"/>
    <w:rsid w:val="008D50BC"/>
    <w:rsid w:val="008D6936"/>
    <w:rsid w:val="008D79A2"/>
    <w:rsid w:val="008E2FFF"/>
    <w:rsid w:val="008E40D3"/>
    <w:rsid w:val="009005B4"/>
    <w:rsid w:val="00906080"/>
    <w:rsid w:val="0091041E"/>
    <w:rsid w:val="00914481"/>
    <w:rsid w:val="009166AC"/>
    <w:rsid w:val="0092368C"/>
    <w:rsid w:val="009315F8"/>
    <w:rsid w:val="00942D95"/>
    <w:rsid w:val="00952F59"/>
    <w:rsid w:val="009544AB"/>
    <w:rsid w:val="00954DB5"/>
    <w:rsid w:val="009575E7"/>
    <w:rsid w:val="009643D2"/>
    <w:rsid w:val="00966CDA"/>
    <w:rsid w:val="009678EB"/>
    <w:rsid w:val="0097072B"/>
    <w:rsid w:val="00972F9A"/>
    <w:rsid w:val="00973508"/>
    <w:rsid w:val="00974325"/>
    <w:rsid w:val="0097434F"/>
    <w:rsid w:val="00983172"/>
    <w:rsid w:val="00990497"/>
    <w:rsid w:val="00994E0F"/>
    <w:rsid w:val="0099621D"/>
    <w:rsid w:val="009A199E"/>
    <w:rsid w:val="009A1AE8"/>
    <w:rsid w:val="009A691F"/>
    <w:rsid w:val="009C4275"/>
    <w:rsid w:val="009D15E4"/>
    <w:rsid w:val="009D3A38"/>
    <w:rsid w:val="00A040EF"/>
    <w:rsid w:val="00A04E6B"/>
    <w:rsid w:val="00A059C8"/>
    <w:rsid w:val="00A06554"/>
    <w:rsid w:val="00A175E4"/>
    <w:rsid w:val="00A447F8"/>
    <w:rsid w:val="00A5156A"/>
    <w:rsid w:val="00A528C7"/>
    <w:rsid w:val="00A55729"/>
    <w:rsid w:val="00A765DF"/>
    <w:rsid w:val="00A8064F"/>
    <w:rsid w:val="00A82E86"/>
    <w:rsid w:val="00A95CDE"/>
    <w:rsid w:val="00AB03BF"/>
    <w:rsid w:val="00AB4AF9"/>
    <w:rsid w:val="00AB65BE"/>
    <w:rsid w:val="00AC3B85"/>
    <w:rsid w:val="00AC609E"/>
    <w:rsid w:val="00AC7651"/>
    <w:rsid w:val="00AD0C12"/>
    <w:rsid w:val="00AD1519"/>
    <w:rsid w:val="00AD65AE"/>
    <w:rsid w:val="00AD67D9"/>
    <w:rsid w:val="00AE1FAE"/>
    <w:rsid w:val="00B00058"/>
    <w:rsid w:val="00B03872"/>
    <w:rsid w:val="00B17290"/>
    <w:rsid w:val="00B174E0"/>
    <w:rsid w:val="00B23CE4"/>
    <w:rsid w:val="00B31B35"/>
    <w:rsid w:val="00B34848"/>
    <w:rsid w:val="00B44D3E"/>
    <w:rsid w:val="00B456A9"/>
    <w:rsid w:val="00B50195"/>
    <w:rsid w:val="00B54B34"/>
    <w:rsid w:val="00B5772F"/>
    <w:rsid w:val="00B767EA"/>
    <w:rsid w:val="00B80BBE"/>
    <w:rsid w:val="00B8300F"/>
    <w:rsid w:val="00B851D9"/>
    <w:rsid w:val="00B85947"/>
    <w:rsid w:val="00B91037"/>
    <w:rsid w:val="00B91701"/>
    <w:rsid w:val="00B95CF9"/>
    <w:rsid w:val="00B96321"/>
    <w:rsid w:val="00BA4FC8"/>
    <w:rsid w:val="00BB20EA"/>
    <w:rsid w:val="00BB386B"/>
    <w:rsid w:val="00BB3ABA"/>
    <w:rsid w:val="00BB6D89"/>
    <w:rsid w:val="00BC5773"/>
    <w:rsid w:val="00BC7711"/>
    <w:rsid w:val="00BD26D0"/>
    <w:rsid w:val="00BD349E"/>
    <w:rsid w:val="00BF4477"/>
    <w:rsid w:val="00BF6AB0"/>
    <w:rsid w:val="00BF711A"/>
    <w:rsid w:val="00C00619"/>
    <w:rsid w:val="00C009D6"/>
    <w:rsid w:val="00C01DDE"/>
    <w:rsid w:val="00C212E3"/>
    <w:rsid w:val="00C2257B"/>
    <w:rsid w:val="00C30839"/>
    <w:rsid w:val="00C3187C"/>
    <w:rsid w:val="00C32B0B"/>
    <w:rsid w:val="00C41666"/>
    <w:rsid w:val="00C45014"/>
    <w:rsid w:val="00C63C50"/>
    <w:rsid w:val="00C65267"/>
    <w:rsid w:val="00C674A2"/>
    <w:rsid w:val="00C702CC"/>
    <w:rsid w:val="00C876D4"/>
    <w:rsid w:val="00C909B2"/>
    <w:rsid w:val="00C91567"/>
    <w:rsid w:val="00C9160B"/>
    <w:rsid w:val="00CA1D89"/>
    <w:rsid w:val="00CA3BB5"/>
    <w:rsid w:val="00CA745A"/>
    <w:rsid w:val="00CB362F"/>
    <w:rsid w:val="00CC1B52"/>
    <w:rsid w:val="00CD2A38"/>
    <w:rsid w:val="00CE4DE8"/>
    <w:rsid w:val="00CE7E44"/>
    <w:rsid w:val="00CF0254"/>
    <w:rsid w:val="00CF6312"/>
    <w:rsid w:val="00CF6CDA"/>
    <w:rsid w:val="00D02961"/>
    <w:rsid w:val="00D02A33"/>
    <w:rsid w:val="00D13BBF"/>
    <w:rsid w:val="00D2515B"/>
    <w:rsid w:val="00D27CCB"/>
    <w:rsid w:val="00D33285"/>
    <w:rsid w:val="00D35903"/>
    <w:rsid w:val="00D35CFA"/>
    <w:rsid w:val="00D501C6"/>
    <w:rsid w:val="00D63850"/>
    <w:rsid w:val="00D64675"/>
    <w:rsid w:val="00D67940"/>
    <w:rsid w:val="00D72A04"/>
    <w:rsid w:val="00D72D69"/>
    <w:rsid w:val="00D83ED2"/>
    <w:rsid w:val="00D83EEB"/>
    <w:rsid w:val="00D84306"/>
    <w:rsid w:val="00D8568A"/>
    <w:rsid w:val="00D87D68"/>
    <w:rsid w:val="00D916BC"/>
    <w:rsid w:val="00DA0375"/>
    <w:rsid w:val="00DA1184"/>
    <w:rsid w:val="00DB01ED"/>
    <w:rsid w:val="00DB5978"/>
    <w:rsid w:val="00DD5500"/>
    <w:rsid w:val="00DD5A7E"/>
    <w:rsid w:val="00DD6416"/>
    <w:rsid w:val="00DE4CD6"/>
    <w:rsid w:val="00DE5F37"/>
    <w:rsid w:val="00DF49B1"/>
    <w:rsid w:val="00E00A43"/>
    <w:rsid w:val="00E17495"/>
    <w:rsid w:val="00E23179"/>
    <w:rsid w:val="00E331BA"/>
    <w:rsid w:val="00E35568"/>
    <w:rsid w:val="00E364C2"/>
    <w:rsid w:val="00E736AF"/>
    <w:rsid w:val="00E76E8B"/>
    <w:rsid w:val="00E83F23"/>
    <w:rsid w:val="00E92F89"/>
    <w:rsid w:val="00E96419"/>
    <w:rsid w:val="00EB3F8C"/>
    <w:rsid w:val="00EB4859"/>
    <w:rsid w:val="00EC3484"/>
    <w:rsid w:val="00EC4594"/>
    <w:rsid w:val="00EC47F2"/>
    <w:rsid w:val="00ED017C"/>
    <w:rsid w:val="00ED58E1"/>
    <w:rsid w:val="00EE2030"/>
    <w:rsid w:val="00EE52B5"/>
    <w:rsid w:val="00EF16A1"/>
    <w:rsid w:val="00EF6280"/>
    <w:rsid w:val="00F16949"/>
    <w:rsid w:val="00F22CE0"/>
    <w:rsid w:val="00F374F5"/>
    <w:rsid w:val="00F418B8"/>
    <w:rsid w:val="00F47CB4"/>
    <w:rsid w:val="00F47D18"/>
    <w:rsid w:val="00F557A9"/>
    <w:rsid w:val="00F650C5"/>
    <w:rsid w:val="00F6763E"/>
    <w:rsid w:val="00F74585"/>
    <w:rsid w:val="00F74B5E"/>
    <w:rsid w:val="00F74D12"/>
    <w:rsid w:val="00F757A8"/>
    <w:rsid w:val="00F80F85"/>
    <w:rsid w:val="00F84C4D"/>
    <w:rsid w:val="00F85EA8"/>
    <w:rsid w:val="00F9297B"/>
    <w:rsid w:val="00F95F33"/>
    <w:rsid w:val="00FA59B0"/>
    <w:rsid w:val="00FA6131"/>
    <w:rsid w:val="00FA6C55"/>
    <w:rsid w:val="00FB379D"/>
    <w:rsid w:val="00FB3EF3"/>
    <w:rsid w:val="00FC6652"/>
    <w:rsid w:val="00FD0CF2"/>
    <w:rsid w:val="00FD1045"/>
    <w:rsid w:val="00FE70CD"/>
    <w:rsid w:val="00FF45F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  <w:style w:type="table" w:styleId="Lysliste-uthevingsfarge6">
    <w:name w:val="Light List Accent 6"/>
    <w:basedOn w:val="Vanligtabell"/>
    <w:uiPriority w:val="61"/>
    <w:rsid w:val="001351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C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  <w:style w:type="table" w:styleId="Lysliste-uthevingsfarge6">
    <w:name w:val="Light List Accent 6"/>
    <w:basedOn w:val="Vanligtabell"/>
    <w:uiPriority w:val="61"/>
    <w:rsid w:val="001351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C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83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4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43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80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Saker-ute-pa-horing/Horing---forslag-til-endringer-i-utdanningsval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oering.udir.no/Hoering/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dir.no/Tilstand/Analyser-og-statistikk/Fag--og-yrkesopplaring/Sokere-og-godkjente-kontrakter/Sokere-til-lareplass-og-godkjente-kontrakter-201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Kan-EUs-mobilitetsverktoy-ECVETEuropean-creditsystem-for-vocational-education-and-training-brukes-for-a-godkjenne-kompetans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dir.no/Tilstand/Forskning/Rapporter/FAFO/Fornoyd-med-alternativ-Vg3/" TargetMode="External"/><Relationship Id="rId10" Type="http://schemas.openxmlformats.org/officeDocument/2006/relationships/image" Target="file:///I:\Divisjon%20for%20innhold%20og%20utvikling\Avdeling%20for%20fag-%20og%20yrkesopplering\Mari%20Bakke%20Ingebrigtsen\Faglig%20r&#229;d%20for%20Service%20og%20Samferdsel%202013-2014\M&#248;ter%202014\M&#248;te%201%20-%2013.februar\R&#229;dsm&#248;te%20med%20vedlegg\::FAGOPPLARING,%20BAKGR,%20PNG,%202010:Brevmal_service_10.pn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oering.udir.no/Hoering/1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g.regjeringen.no/fremtidensskol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975B-26CE-437A-AA64-56FEAC0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Johannes Fivelstad</cp:lastModifiedBy>
  <cp:revision>2</cp:revision>
  <cp:lastPrinted>2014-11-19T15:16:00Z</cp:lastPrinted>
  <dcterms:created xsi:type="dcterms:W3CDTF">2014-12-17T08:57:00Z</dcterms:created>
  <dcterms:modified xsi:type="dcterms:W3CDTF">2014-12-17T08:57:00Z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