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B85479" w:rsidRPr="00E73333" w:rsidTr="00B142E1">
        <w:tc>
          <w:tcPr>
            <w:tcW w:w="4786" w:type="dxa"/>
            <w:gridSpan w:val="3"/>
            <w:tcBorders>
              <w:top w:val="nil"/>
              <w:left w:val="nil"/>
              <w:bottom w:val="nil"/>
              <w:right w:val="nil"/>
            </w:tcBorders>
          </w:tcPr>
          <w:p w:rsidR="00B85479" w:rsidRPr="00C05741" w:rsidRDefault="00B85479" w:rsidP="00761FFC">
            <w:pPr>
              <w:contextualSpacing/>
              <w:rPr>
                <w:rFonts w:ascii="Verdana" w:hAnsi="Verdana" w:cs="Verdana"/>
                <w:noProof/>
                <w:sz w:val="16"/>
                <w:szCs w:val="16"/>
              </w:rPr>
            </w:pPr>
            <w:r w:rsidRPr="00C05741">
              <w:rPr>
                <w:rFonts w:ascii="Verdana" w:hAnsi="Verdana" w:cs="Verdana"/>
                <w:noProof/>
                <w:sz w:val="16"/>
                <w:szCs w:val="16"/>
              </w:rPr>
              <w:t xml:space="preserve">Vår saksbehandler: Faglig råd helse- og oppvekstfag </w:t>
            </w:r>
            <w:r w:rsidRPr="00C05741">
              <w:rPr>
                <w:rFonts w:ascii="Verdana" w:hAnsi="Verdana" w:cs="Verdana"/>
                <w:noProof/>
                <w:sz w:val="16"/>
                <w:szCs w:val="16"/>
              </w:rPr>
              <w:br/>
              <w:t xml:space="preserve">E-post: </w:t>
            </w:r>
            <w:bookmarkStart w:id="0" w:name="SAKSBEHEMAIL"/>
            <w:r w:rsidR="00C05741">
              <w:rPr>
                <w:rFonts w:ascii="Verdana" w:hAnsi="Verdana" w:cs="Verdana"/>
                <w:noProof/>
                <w:sz w:val="16"/>
                <w:szCs w:val="16"/>
              </w:rPr>
              <w:t>ahb</w:t>
            </w:r>
            <w:r w:rsidRPr="00C05741">
              <w:rPr>
                <w:rFonts w:ascii="Verdana" w:hAnsi="Verdana" w:cs="Verdana"/>
                <w:noProof/>
                <w:sz w:val="16"/>
                <w:szCs w:val="16"/>
              </w:rPr>
              <w:t>@</w:t>
            </w:r>
            <w:bookmarkEnd w:id="0"/>
            <w:r w:rsidR="00C05741">
              <w:rPr>
                <w:rFonts w:ascii="Verdana" w:hAnsi="Verdana" w:cs="Verdana"/>
                <w:noProof/>
                <w:sz w:val="16"/>
                <w:szCs w:val="16"/>
              </w:rPr>
              <w:t>udir.no</w:t>
            </w:r>
            <w:r w:rsidRPr="00C05741">
              <w:rPr>
                <w:rFonts w:ascii="Verdana" w:hAnsi="Verdana" w:cs="Verdana"/>
                <w:noProof/>
                <w:sz w:val="16"/>
                <w:szCs w:val="16"/>
              </w:rPr>
              <w:t xml:space="preserve"> </w:t>
            </w:r>
          </w:p>
          <w:p w:rsidR="00B85479" w:rsidRPr="00E73333" w:rsidRDefault="00B85479" w:rsidP="00761FFC">
            <w:pPr>
              <w:tabs>
                <w:tab w:val="left" w:pos="4537"/>
                <w:tab w:val="left" w:pos="6804"/>
              </w:tabs>
              <w:ind w:right="-72"/>
              <w:contextualSpacing/>
              <w:rPr>
                <w:rFonts w:ascii="Verdana" w:hAnsi="Verdana" w:cs="Verdana"/>
                <w:noProof/>
                <w:sz w:val="16"/>
                <w:szCs w:val="16"/>
              </w:rPr>
            </w:pPr>
            <w:r w:rsidRPr="00E73333">
              <w:rPr>
                <w:rFonts w:ascii="Verdana" w:hAnsi="Verdana" w:cs="Verdana"/>
                <w:noProof/>
                <w:sz w:val="16"/>
                <w:szCs w:val="16"/>
              </w:rPr>
              <w:t xml:space="preserve">Tlf sentralbord: </w:t>
            </w:r>
            <w:bookmarkStart w:id="1" w:name="SAKSBEHTLF"/>
            <w:r w:rsidRPr="00E73333">
              <w:rPr>
                <w:rFonts w:ascii="Verdana" w:hAnsi="Verdana" w:cs="Verdana"/>
                <w:noProof/>
                <w:sz w:val="16"/>
                <w:szCs w:val="16"/>
              </w:rPr>
              <w:t xml:space="preserve">23 30 </w:t>
            </w:r>
            <w:bookmarkEnd w:id="1"/>
            <w:r w:rsidRPr="00E73333">
              <w:rPr>
                <w:rFonts w:ascii="Verdana" w:hAnsi="Verdana" w:cs="Verdana"/>
                <w:noProof/>
                <w:sz w:val="16"/>
                <w:szCs w:val="16"/>
              </w:rPr>
              <w:t>12 00</w:t>
            </w:r>
          </w:p>
        </w:tc>
        <w:tc>
          <w:tcPr>
            <w:tcW w:w="1276" w:type="dxa"/>
            <w:gridSpan w:val="2"/>
            <w:tcBorders>
              <w:top w:val="nil"/>
              <w:left w:val="nil"/>
              <w:bottom w:val="nil"/>
              <w:right w:val="nil"/>
            </w:tcBorders>
          </w:tcPr>
          <w:p w:rsidR="00B85479" w:rsidRPr="00E73333" w:rsidRDefault="00B85479" w:rsidP="00761FFC">
            <w:pPr>
              <w:contextualSpacing/>
              <w:rPr>
                <w:rFonts w:ascii="Verdana" w:hAnsi="Verdana" w:cs="Verdana"/>
              </w:rPr>
            </w:pPr>
          </w:p>
          <w:p w:rsidR="00B85479" w:rsidRPr="00E73333" w:rsidRDefault="00B85479" w:rsidP="00761FFC">
            <w:pPr>
              <w:contextualSpacing/>
              <w:rPr>
                <w:rFonts w:ascii="Verdana" w:hAnsi="Verdana" w:cs="Verdana"/>
                <w:sz w:val="16"/>
                <w:szCs w:val="16"/>
              </w:rPr>
            </w:pPr>
            <w:r w:rsidRPr="00E73333">
              <w:rPr>
                <w:rFonts w:ascii="Verdana" w:hAnsi="Verdana" w:cs="Verdana"/>
                <w:sz w:val="16"/>
                <w:szCs w:val="16"/>
              </w:rPr>
              <w:t>Vår dato:</w:t>
            </w:r>
          </w:p>
          <w:p w:rsidR="00B85479" w:rsidRPr="00E73333" w:rsidRDefault="00B85479" w:rsidP="00761FFC">
            <w:pPr>
              <w:contextualSpacing/>
              <w:rPr>
                <w:rFonts w:ascii="Verdana" w:hAnsi="Verdana" w:cs="Verdana"/>
                <w:sz w:val="16"/>
                <w:szCs w:val="16"/>
              </w:rPr>
            </w:pPr>
            <w:r>
              <w:rPr>
                <w:rFonts w:ascii="Verdana" w:hAnsi="Verdana" w:cs="Verdana"/>
                <w:sz w:val="16"/>
                <w:szCs w:val="16"/>
              </w:rPr>
              <w:t>06</w:t>
            </w:r>
            <w:r w:rsidRPr="00E73333">
              <w:rPr>
                <w:rFonts w:ascii="Verdana" w:hAnsi="Verdana" w:cs="Verdana"/>
                <w:sz w:val="16"/>
                <w:szCs w:val="16"/>
              </w:rPr>
              <w:t>.</w:t>
            </w:r>
            <w:r>
              <w:rPr>
                <w:rFonts w:ascii="Verdana" w:hAnsi="Verdana" w:cs="Verdana"/>
                <w:sz w:val="16"/>
                <w:szCs w:val="16"/>
              </w:rPr>
              <w:t>06</w:t>
            </w:r>
            <w:r w:rsidRPr="00E73333">
              <w:rPr>
                <w:rFonts w:ascii="Verdana" w:hAnsi="Verdana" w:cs="Verdana"/>
                <w:sz w:val="16"/>
                <w:szCs w:val="16"/>
              </w:rPr>
              <w:t>.16</w:t>
            </w:r>
          </w:p>
          <w:p w:rsidR="00B85479" w:rsidRPr="00E73333" w:rsidRDefault="00B85479" w:rsidP="00761FFC">
            <w:pPr>
              <w:contextualSpacing/>
              <w:rPr>
                <w:rFonts w:ascii="Verdana" w:hAnsi="Verdana" w:cs="Verdana"/>
                <w:sz w:val="16"/>
                <w:szCs w:val="16"/>
              </w:rPr>
            </w:pPr>
            <w:r w:rsidRPr="00E73333">
              <w:rPr>
                <w:rFonts w:ascii="Verdana" w:hAnsi="Verdana" w:cs="Verdana"/>
                <w:sz w:val="16"/>
                <w:szCs w:val="16"/>
              </w:rPr>
              <w:t>Vår referanse:</w:t>
            </w:r>
          </w:p>
          <w:p w:rsidR="00B85479" w:rsidRPr="00E73333" w:rsidRDefault="00B85479" w:rsidP="00761FFC">
            <w:pPr>
              <w:contextualSpacing/>
              <w:rPr>
                <w:rFonts w:ascii="Verdana" w:hAnsi="Verdana" w:cs="Verdana"/>
                <w:noProof/>
                <w:sz w:val="16"/>
                <w:szCs w:val="16"/>
              </w:rPr>
            </w:pPr>
            <w:r w:rsidRPr="00E73333">
              <w:rPr>
                <w:rFonts w:ascii="Verdana" w:hAnsi="Verdana" w:cs="Verdana"/>
                <w:noProof/>
                <w:sz w:val="16"/>
                <w:szCs w:val="16"/>
              </w:rPr>
              <w:t>2016/157</w:t>
            </w:r>
          </w:p>
          <w:p w:rsidR="00B85479" w:rsidRPr="00E73333" w:rsidRDefault="00B85479" w:rsidP="00761FFC">
            <w:pPr>
              <w:contextualSpacing/>
              <w:rPr>
                <w:rFonts w:ascii="Verdana" w:hAnsi="Verdana" w:cs="Verdana"/>
                <w:noProof/>
                <w:sz w:val="16"/>
                <w:szCs w:val="16"/>
              </w:rPr>
            </w:pPr>
          </w:p>
        </w:tc>
        <w:tc>
          <w:tcPr>
            <w:tcW w:w="1276" w:type="dxa"/>
            <w:tcBorders>
              <w:top w:val="nil"/>
              <w:left w:val="nil"/>
              <w:bottom w:val="nil"/>
              <w:right w:val="nil"/>
            </w:tcBorders>
          </w:tcPr>
          <w:p w:rsidR="00B85479" w:rsidRPr="00E73333" w:rsidRDefault="00B85479" w:rsidP="00761FFC">
            <w:pPr>
              <w:contextualSpacing/>
              <w:rPr>
                <w:rFonts w:ascii="Verdana" w:hAnsi="Verdana" w:cs="Verdana"/>
              </w:rPr>
            </w:pPr>
          </w:p>
          <w:p w:rsidR="00B85479" w:rsidRPr="00E73333" w:rsidRDefault="00B85479" w:rsidP="00761FFC">
            <w:pPr>
              <w:contextualSpacing/>
              <w:rPr>
                <w:rFonts w:ascii="Verdana" w:hAnsi="Verdana" w:cs="Verdana"/>
                <w:sz w:val="16"/>
                <w:szCs w:val="16"/>
              </w:rPr>
            </w:pPr>
            <w:r w:rsidRPr="00E73333">
              <w:rPr>
                <w:rFonts w:ascii="Verdana" w:hAnsi="Verdana" w:cs="Verdana"/>
                <w:sz w:val="16"/>
                <w:szCs w:val="16"/>
              </w:rPr>
              <w:t>Deres dato:</w:t>
            </w:r>
          </w:p>
          <w:p w:rsidR="00B85479" w:rsidRPr="00E73333" w:rsidRDefault="00B85479" w:rsidP="00761FFC">
            <w:pPr>
              <w:contextualSpacing/>
              <w:rPr>
                <w:rFonts w:ascii="Verdana" w:hAnsi="Verdana" w:cs="Verdana"/>
                <w:sz w:val="16"/>
                <w:szCs w:val="16"/>
              </w:rPr>
            </w:pPr>
            <w:bookmarkStart w:id="2" w:name="REFDATO"/>
            <w:bookmarkEnd w:id="2"/>
          </w:p>
          <w:p w:rsidR="00B85479" w:rsidRPr="00E73333" w:rsidRDefault="00B85479" w:rsidP="00761FFC">
            <w:pPr>
              <w:contextualSpacing/>
              <w:rPr>
                <w:rFonts w:ascii="Verdana" w:hAnsi="Verdana" w:cs="Verdana"/>
                <w:sz w:val="16"/>
                <w:szCs w:val="16"/>
              </w:rPr>
            </w:pPr>
            <w:r w:rsidRPr="00E73333">
              <w:rPr>
                <w:rFonts w:ascii="Verdana" w:hAnsi="Verdana" w:cs="Verdana"/>
                <w:sz w:val="16"/>
                <w:szCs w:val="16"/>
              </w:rPr>
              <w:t>Deres referanse:</w:t>
            </w:r>
          </w:p>
          <w:p w:rsidR="00B85479" w:rsidRPr="00E73333" w:rsidRDefault="00B85479" w:rsidP="00761FFC">
            <w:pPr>
              <w:contextualSpacing/>
              <w:rPr>
                <w:rFonts w:ascii="Verdana" w:hAnsi="Verdana" w:cs="Verdana"/>
                <w:noProof/>
                <w:sz w:val="16"/>
                <w:szCs w:val="16"/>
              </w:rPr>
            </w:pPr>
            <w:bookmarkStart w:id="3" w:name="REF"/>
            <w:bookmarkEnd w:id="3"/>
          </w:p>
        </w:tc>
        <w:tc>
          <w:tcPr>
            <w:tcW w:w="2870" w:type="dxa"/>
            <w:tcBorders>
              <w:top w:val="nil"/>
              <w:left w:val="nil"/>
              <w:bottom w:val="nil"/>
              <w:right w:val="nil"/>
            </w:tcBorders>
          </w:tcPr>
          <w:p w:rsidR="00B85479" w:rsidRPr="00E73333" w:rsidRDefault="00B85479" w:rsidP="00761FFC">
            <w:pPr>
              <w:contextualSpacing/>
              <w:jc w:val="right"/>
              <w:rPr>
                <w:rFonts w:ascii="Verdana" w:hAnsi="Verdana" w:cs="Verdana"/>
                <w:sz w:val="16"/>
                <w:szCs w:val="16"/>
              </w:rPr>
            </w:pPr>
            <w:r w:rsidRPr="00E73333">
              <w:rPr>
                <w:rFonts w:ascii="Verdana" w:hAnsi="Verdana" w:cs="Times New Roman"/>
                <w:noProof/>
              </w:rPr>
              <w:drawing>
                <wp:inline distT="0" distB="0" distL="0" distR="0" wp14:anchorId="01A507C2" wp14:editId="33273D52">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B85479" w:rsidRPr="00E73333" w:rsidTr="00B142E1">
        <w:tc>
          <w:tcPr>
            <w:tcW w:w="2461" w:type="dxa"/>
            <w:tcBorders>
              <w:top w:val="nil"/>
              <w:left w:val="nil"/>
              <w:bottom w:val="nil"/>
              <w:right w:val="nil"/>
            </w:tcBorders>
          </w:tcPr>
          <w:p w:rsidR="00B85479" w:rsidRPr="00E73333" w:rsidRDefault="00B85479" w:rsidP="00761FFC">
            <w:pPr>
              <w:contextualSpacing/>
              <w:jc w:val="right"/>
              <w:rPr>
                <w:rFonts w:ascii="Verdana" w:hAnsi="Verdana" w:cs="Verdana"/>
                <w:b/>
                <w:bCs/>
                <w:sz w:val="16"/>
                <w:szCs w:val="16"/>
              </w:rPr>
            </w:pPr>
          </w:p>
        </w:tc>
        <w:tc>
          <w:tcPr>
            <w:tcW w:w="1758" w:type="dxa"/>
            <w:tcBorders>
              <w:top w:val="nil"/>
              <w:left w:val="nil"/>
              <w:bottom w:val="nil"/>
              <w:right w:val="nil"/>
            </w:tcBorders>
          </w:tcPr>
          <w:p w:rsidR="00B85479" w:rsidRPr="00E73333" w:rsidRDefault="00B85479" w:rsidP="00761FFC">
            <w:pPr>
              <w:contextualSpacing/>
              <w:jc w:val="right"/>
              <w:rPr>
                <w:rFonts w:ascii="Verdana" w:hAnsi="Verdana" w:cs="Verdana"/>
                <w:b/>
                <w:bCs/>
                <w:sz w:val="16"/>
                <w:szCs w:val="16"/>
              </w:rPr>
            </w:pPr>
          </w:p>
        </w:tc>
        <w:tc>
          <w:tcPr>
            <w:tcW w:w="1276" w:type="dxa"/>
            <w:gridSpan w:val="2"/>
            <w:tcBorders>
              <w:top w:val="nil"/>
              <w:left w:val="nil"/>
              <w:bottom w:val="nil"/>
              <w:right w:val="nil"/>
            </w:tcBorders>
          </w:tcPr>
          <w:p w:rsidR="00B85479" w:rsidRPr="00E73333" w:rsidRDefault="00B85479" w:rsidP="00761FFC">
            <w:pPr>
              <w:contextualSpacing/>
              <w:jc w:val="right"/>
              <w:rPr>
                <w:rFonts w:ascii="Verdana" w:hAnsi="Verdana" w:cs="Verdana"/>
                <w:b/>
                <w:bCs/>
                <w:sz w:val="16"/>
                <w:szCs w:val="16"/>
              </w:rPr>
            </w:pPr>
          </w:p>
        </w:tc>
        <w:tc>
          <w:tcPr>
            <w:tcW w:w="4713" w:type="dxa"/>
            <w:gridSpan w:val="3"/>
            <w:tcBorders>
              <w:top w:val="nil"/>
              <w:left w:val="nil"/>
              <w:bottom w:val="nil"/>
              <w:right w:val="nil"/>
            </w:tcBorders>
          </w:tcPr>
          <w:p w:rsidR="00B85479" w:rsidRPr="00E73333" w:rsidRDefault="00B85479" w:rsidP="00761FFC">
            <w:pPr>
              <w:contextualSpacing/>
              <w:jc w:val="right"/>
              <w:rPr>
                <w:rFonts w:ascii="Verdana" w:hAnsi="Verdana" w:cs="Verdana"/>
                <w:b/>
                <w:bCs/>
                <w:sz w:val="16"/>
                <w:szCs w:val="16"/>
              </w:rPr>
            </w:pPr>
            <w:bookmarkStart w:id="4" w:name="UOFFPARAGRAF"/>
            <w:bookmarkEnd w:id="4"/>
          </w:p>
        </w:tc>
      </w:tr>
    </w:tbl>
    <w:p w:rsidR="00B85479" w:rsidRPr="00E73333" w:rsidRDefault="00B85479" w:rsidP="00761FFC">
      <w:pPr>
        <w:contextualSpacing/>
        <w:rPr>
          <w:rFonts w:ascii="Verdana" w:hAnsi="Verdana" w:cs="Verdana"/>
          <w:b/>
          <w:bCs/>
          <w:sz w:val="24"/>
          <w:szCs w:val="24"/>
        </w:rPr>
      </w:pPr>
      <w:bookmarkStart w:id="5" w:name="MOTTAKERNAVN"/>
      <w:r w:rsidRPr="00E73333">
        <w:rPr>
          <w:rFonts w:ascii="Verdana" w:hAnsi="Verdana" w:cs="Verdana"/>
          <w:b/>
          <w:bCs/>
          <w:sz w:val="24"/>
          <w:szCs w:val="24"/>
        </w:rPr>
        <w:t>Faglig råd for helse- og oppvekstfag</w:t>
      </w:r>
      <w:bookmarkEnd w:id="5"/>
    </w:p>
    <w:p w:rsidR="00B85479" w:rsidRPr="00E73333" w:rsidRDefault="00B85479" w:rsidP="00761FFC">
      <w:pPr>
        <w:contextualSpacing/>
        <w:rPr>
          <w:rFonts w:ascii="Verdana" w:hAnsi="Verdana" w:cs="Verdana"/>
        </w:rPr>
      </w:pPr>
      <w:bookmarkStart w:id="6" w:name="ADRESSE"/>
      <w:bookmarkEnd w:id="6"/>
    </w:p>
    <w:p w:rsidR="00B85479" w:rsidRPr="00E73333" w:rsidRDefault="00B85479" w:rsidP="00761FFC">
      <w:pPr>
        <w:contextualSpacing/>
        <w:rPr>
          <w:rFonts w:ascii="Verdana" w:hAnsi="Verdana" w:cs="Verdana"/>
        </w:rPr>
      </w:pPr>
    </w:p>
    <w:p w:rsidR="00B85479" w:rsidRPr="00E73333" w:rsidRDefault="00B85479" w:rsidP="00761FFC">
      <w:pPr>
        <w:contextualSpacing/>
        <w:rPr>
          <w:rFonts w:ascii="Verdana" w:hAnsi="Verdana" w:cs="Verdana"/>
        </w:rPr>
      </w:pPr>
      <w:bookmarkStart w:id="7" w:name="POSTNR"/>
      <w:bookmarkStart w:id="8" w:name="POSTSTED"/>
      <w:bookmarkEnd w:id="7"/>
      <w:bookmarkEnd w:id="8"/>
    </w:p>
    <w:p w:rsidR="00B85479" w:rsidRPr="00E73333" w:rsidRDefault="00B85479" w:rsidP="00761FFC">
      <w:pPr>
        <w:contextualSpacing/>
        <w:rPr>
          <w:rFonts w:ascii="Verdana" w:hAnsi="Verdana" w:cs="Verdana"/>
        </w:rPr>
      </w:pPr>
      <w:bookmarkStart w:id="9" w:name="KONTAKT"/>
      <w:bookmarkEnd w:id="9"/>
    </w:p>
    <w:p w:rsidR="00B85479" w:rsidRPr="00E73333" w:rsidRDefault="00B85479" w:rsidP="00761FFC">
      <w:pPr>
        <w:contextualSpacing/>
        <w:rPr>
          <w:rFonts w:ascii="Verdana" w:hAnsi="Verdana" w:cs="Verdana"/>
          <w:sz w:val="16"/>
          <w:szCs w:val="16"/>
        </w:rPr>
      </w:pPr>
    </w:p>
    <w:p w:rsidR="00B85479" w:rsidRPr="00E73333" w:rsidRDefault="00B85479" w:rsidP="00761FFC">
      <w:pPr>
        <w:contextualSpacing/>
        <w:rPr>
          <w:rFonts w:ascii="Verdana" w:hAnsi="Verdana" w:cs="Verdana"/>
          <w:sz w:val="16"/>
          <w:szCs w:val="16"/>
        </w:rPr>
      </w:pPr>
    </w:p>
    <w:p w:rsidR="00B85479" w:rsidRPr="00E73333" w:rsidRDefault="00B85479" w:rsidP="00761FFC">
      <w:pPr>
        <w:pStyle w:val="overskrift"/>
        <w:contextualSpacing/>
        <w:rPr>
          <w:rFonts w:ascii="Verdana" w:hAnsi="Verdana" w:cs="Verdana"/>
          <w:caps w:val="0"/>
        </w:rPr>
      </w:pPr>
      <w:bookmarkStart w:id="10" w:name="TITTEL"/>
      <w:r>
        <w:rPr>
          <w:rFonts w:ascii="Verdana" w:hAnsi="Verdana" w:cs="Verdana"/>
          <w:caps w:val="0"/>
        </w:rPr>
        <w:t>Referat</w:t>
      </w:r>
      <w:r w:rsidRPr="00E73333">
        <w:rPr>
          <w:rFonts w:ascii="Verdana" w:hAnsi="Verdana" w:cs="Verdana"/>
          <w:caps w:val="0"/>
        </w:rPr>
        <w:t xml:space="preserve"> rådsmøte 3/16 i Faglig råd for helse- og oppvekstfag 13. juni i Utdanningsdirektoratet, møterom</w:t>
      </w:r>
      <w:r>
        <w:rPr>
          <w:rFonts w:ascii="Verdana" w:hAnsi="Verdana" w:cs="Verdana"/>
          <w:caps w:val="0"/>
        </w:rPr>
        <w:t xml:space="preserve"> 3</w:t>
      </w:r>
      <w:r w:rsidRPr="00E73333">
        <w:rPr>
          <w:rFonts w:ascii="Verdana" w:hAnsi="Verdana" w:cs="Verdana"/>
          <w:caps w:val="0"/>
        </w:rPr>
        <w:t>, 1. etasje.</w:t>
      </w:r>
    </w:p>
    <w:p w:rsidR="00B85479" w:rsidRPr="00E73333" w:rsidRDefault="00B85479" w:rsidP="00761FFC">
      <w:pPr>
        <w:contextualSpacing/>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4508"/>
        <w:gridCol w:w="3755"/>
      </w:tblGrid>
      <w:tr w:rsidR="00B85479" w:rsidRPr="00E73333" w:rsidTr="00A77EF4">
        <w:trPr>
          <w:trHeight w:val="215"/>
        </w:trPr>
        <w:tc>
          <w:tcPr>
            <w:tcW w:w="1235" w:type="dxa"/>
          </w:tcPr>
          <w:p w:rsidR="00B85479" w:rsidRPr="00E73333" w:rsidRDefault="00B85479" w:rsidP="00761FFC">
            <w:pPr>
              <w:contextualSpacing/>
              <w:rPr>
                <w:rFonts w:ascii="Verdana" w:hAnsi="Verdana" w:cs="Verdana"/>
                <w:b/>
                <w:bCs/>
              </w:rPr>
            </w:pPr>
          </w:p>
        </w:tc>
        <w:tc>
          <w:tcPr>
            <w:tcW w:w="4508" w:type="dxa"/>
            <w:vAlign w:val="center"/>
          </w:tcPr>
          <w:p w:rsidR="00B85479" w:rsidRPr="00E73333" w:rsidRDefault="00B85479" w:rsidP="00761FFC">
            <w:pPr>
              <w:contextualSpacing/>
              <w:rPr>
                <w:rFonts w:ascii="Verdana" w:hAnsi="Verdana" w:cs="Verdana"/>
                <w:b/>
                <w:bCs/>
              </w:rPr>
            </w:pPr>
            <w:r w:rsidRPr="00E73333">
              <w:rPr>
                <w:rFonts w:ascii="Verdana" w:hAnsi="Verdana" w:cs="Verdana"/>
                <w:b/>
                <w:bCs/>
              </w:rPr>
              <w:t>Fra arbeidstakersiden</w:t>
            </w:r>
          </w:p>
        </w:tc>
        <w:tc>
          <w:tcPr>
            <w:tcW w:w="3755" w:type="dxa"/>
          </w:tcPr>
          <w:p w:rsidR="00B85479" w:rsidRPr="00E73333" w:rsidRDefault="00B85479" w:rsidP="00761FFC">
            <w:pPr>
              <w:contextualSpacing/>
              <w:rPr>
                <w:rFonts w:ascii="Verdana" w:hAnsi="Verdana" w:cs="Verdana"/>
                <w:b/>
                <w:bCs/>
              </w:rPr>
            </w:pPr>
            <w:r w:rsidRPr="00E73333">
              <w:rPr>
                <w:rFonts w:ascii="Verdana" w:hAnsi="Verdana" w:cs="Verdana"/>
                <w:b/>
                <w:bCs/>
              </w:rPr>
              <w:t>Fra arbeidsgiversiden</w:t>
            </w:r>
          </w:p>
        </w:tc>
      </w:tr>
      <w:tr w:rsidR="00B85479" w:rsidRPr="00E73333" w:rsidTr="00A77EF4">
        <w:trPr>
          <w:trHeight w:val="1863"/>
        </w:trPr>
        <w:tc>
          <w:tcPr>
            <w:tcW w:w="1235" w:type="dxa"/>
          </w:tcPr>
          <w:p w:rsidR="00B85479" w:rsidRPr="00E73333" w:rsidRDefault="00B85479" w:rsidP="00761FFC">
            <w:pPr>
              <w:contextualSpacing/>
              <w:rPr>
                <w:rFonts w:ascii="Verdana" w:hAnsi="Verdana" w:cs="Verdana"/>
              </w:rPr>
            </w:pPr>
            <w:r w:rsidRPr="00E73333">
              <w:rPr>
                <w:rFonts w:ascii="Verdana" w:hAnsi="Verdana" w:cs="Verdana"/>
                <w:b/>
                <w:bCs/>
              </w:rPr>
              <w:t>Inviterte</w:t>
            </w:r>
          </w:p>
        </w:tc>
        <w:tc>
          <w:tcPr>
            <w:tcW w:w="4508" w:type="dxa"/>
          </w:tcPr>
          <w:p w:rsidR="00B85479" w:rsidRPr="00E73333" w:rsidRDefault="00B85479" w:rsidP="00761FFC">
            <w:pPr>
              <w:contextualSpacing/>
              <w:rPr>
                <w:rFonts w:ascii="Verdana" w:hAnsi="Verdana" w:cs="Verdana"/>
                <w:lang w:val="nn-NO"/>
              </w:rPr>
            </w:pPr>
            <w:r w:rsidRPr="00E73333">
              <w:rPr>
                <w:rFonts w:ascii="Verdana" w:hAnsi="Verdana" w:cs="Verdana"/>
                <w:lang w:val="nn-NO"/>
              </w:rPr>
              <w:t>Tonje Thorbjørnsen, Fagforbundet</w:t>
            </w:r>
          </w:p>
          <w:p w:rsidR="00B85479" w:rsidRPr="00E73333" w:rsidRDefault="00B85479" w:rsidP="00761FFC">
            <w:pPr>
              <w:contextualSpacing/>
              <w:rPr>
                <w:rFonts w:ascii="Verdana" w:hAnsi="Verdana" w:cs="Verdana"/>
                <w:lang w:val="nn-NO"/>
              </w:rPr>
            </w:pPr>
            <w:r w:rsidRPr="00E73333">
              <w:rPr>
                <w:rFonts w:ascii="Verdana" w:hAnsi="Verdana" w:cs="Verdana"/>
                <w:lang w:val="nn-NO"/>
              </w:rPr>
              <w:t>Ingri Bjørnevik, Fagforbundet</w:t>
            </w:r>
          </w:p>
        </w:tc>
        <w:tc>
          <w:tcPr>
            <w:tcW w:w="3755" w:type="dxa"/>
          </w:tcPr>
          <w:p w:rsidR="00B85479" w:rsidRPr="00E73333" w:rsidRDefault="00B85479" w:rsidP="00761FFC">
            <w:pPr>
              <w:contextualSpacing/>
              <w:rPr>
                <w:rFonts w:ascii="Verdana" w:hAnsi="Verdana" w:cs="Verdana"/>
                <w:lang w:val="nn-NO"/>
              </w:rPr>
            </w:pPr>
            <w:r w:rsidRPr="00E73333">
              <w:rPr>
                <w:rFonts w:ascii="Verdana" w:hAnsi="Verdana" w:cs="Verdana"/>
                <w:lang w:val="nn-NO"/>
              </w:rPr>
              <w:t>Olav Østebø, Spekter</w:t>
            </w:r>
          </w:p>
          <w:p w:rsidR="00B85479" w:rsidRPr="00E73333" w:rsidRDefault="00B85479" w:rsidP="00761FFC">
            <w:pPr>
              <w:contextualSpacing/>
              <w:rPr>
                <w:rFonts w:ascii="Verdana" w:hAnsi="Verdana" w:cs="Verdana"/>
                <w:lang w:val="nn-NO"/>
              </w:rPr>
            </w:pPr>
            <w:r w:rsidRPr="00E73333">
              <w:rPr>
                <w:rFonts w:ascii="Verdana" w:hAnsi="Verdana" w:cs="Verdana"/>
                <w:lang w:val="nn-NO"/>
              </w:rPr>
              <w:t>Eli Sogn Iversen, KS</w:t>
            </w:r>
          </w:p>
          <w:p w:rsidR="00B85479" w:rsidRPr="00E73333" w:rsidRDefault="00B85479" w:rsidP="00761FFC">
            <w:pPr>
              <w:contextualSpacing/>
              <w:rPr>
                <w:rFonts w:ascii="Verdana" w:hAnsi="Verdana" w:cs="Verdana"/>
                <w:lang w:val="nn-NO"/>
              </w:rPr>
            </w:pPr>
          </w:p>
        </w:tc>
      </w:tr>
      <w:tr w:rsidR="00B85479" w:rsidRPr="00E73333" w:rsidTr="00A77EF4">
        <w:trPr>
          <w:trHeight w:val="215"/>
        </w:trPr>
        <w:tc>
          <w:tcPr>
            <w:tcW w:w="1235" w:type="dxa"/>
          </w:tcPr>
          <w:p w:rsidR="00B85479" w:rsidRPr="00E73333" w:rsidRDefault="00B85479" w:rsidP="00761FFC">
            <w:pPr>
              <w:contextualSpacing/>
              <w:rPr>
                <w:rFonts w:ascii="Verdana" w:hAnsi="Verdana" w:cs="Verdana"/>
                <w:lang w:val="nn-NO"/>
              </w:rPr>
            </w:pPr>
          </w:p>
        </w:tc>
        <w:tc>
          <w:tcPr>
            <w:tcW w:w="4508" w:type="dxa"/>
          </w:tcPr>
          <w:p w:rsidR="00B85479" w:rsidRPr="00E73333" w:rsidRDefault="00B85479" w:rsidP="00761FFC">
            <w:pPr>
              <w:contextualSpacing/>
              <w:rPr>
                <w:rFonts w:ascii="Verdana" w:hAnsi="Verdana" w:cs="Verdana"/>
                <w:b/>
                <w:bCs/>
              </w:rPr>
            </w:pPr>
            <w:r w:rsidRPr="00E73333">
              <w:rPr>
                <w:rFonts w:ascii="Verdana" w:hAnsi="Verdana" w:cs="Verdana"/>
                <w:b/>
                <w:bCs/>
              </w:rPr>
              <w:t>Fra skoleverket/skoleeier</w:t>
            </w:r>
          </w:p>
        </w:tc>
        <w:tc>
          <w:tcPr>
            <w:tcW w:w="3755" w:type="dxa"/>
          </w:tcPr>
          <w:p w:rsidR="00B85479" w:rsidRPr="00E73333" w:rsidRDefault="00B85479" w:rsidP="00761FFC">
            <w:pPr>
              <w:contextualSpacing/>
              <w:rPr>
                <w:rFonts w:ascii="Verdana" w:hAnsi="Verdana" w:cs="Verdana"/>
                <w:b/>
                <w:bCs/>
              </w:rPr>
            </w:pPr>
            <w:r w:rsidRPr="00E73333">
              <w:rPr>
                <w:rFonts w:ascii="Verdana" w:hAnsi="Verdana" w:cs="Verdana"/>
                <w:b/>
                <w:bCs/>
              </w:rPr>
              <w:t>Observatører</w:t>
            </w:r>
          </w:p>
        </w:tc>
      </w:tr>
      <w:tr w:rsidR="00B85479" w:rsidRPr="00E73333" w:rsidTr="00A77EF4">
        <w:trPr>
          <w:trHeight w:val="491"/>
        </w:trPr>
        <w:tc>
          <w:tcPr>
            <w:tcW w:w="1235" w:type="dxa"/>
          </w:tcPr>
          <w:p w:rsidR="00B85479" w:rsidRPr="00E73333" w:rsidRDefault="00B85479" w:rsidP="00761FFC">
            <w:pPr>
              <w:contextualSpacing/>
              <w:rPr>
                <w:rFonts w:ascii="Verdana" w:hAnsi="Verdana" w:cs="Verdana"/>
                <w:b/>
                <w:bCs/>
              </w:rPr>
            </w:pPr>
            <w:r w:rsidRPr="00E73333">
              <w:rPr>
                <w:rFonts w:ascii="Verdana" w:hAnsi="Verdana" w:cs="Verdana"/>
                <w:b/>
                <w:bCs/>
              </w:rPr>
              <w:t>Inviterte</w:t>
            </w:r>
          </w:p>
        </w:tc>
        <w:tc>
          <w:tcPr>
            <w:tcW w:w="4508" w:type="dxa"/>
          </w:tcPr>
          <w:p w:rsidR="00B85479" w:rsidRDefault="00B85479" w:rsidP="00761FFC">
            <w:pPr>
              <w:contextualSpacing/>
              <w:rPr>
                <w:rFonts w:ascii="Verdana" w:hAnsi="Verdana" w:cs="Verdana"/>
              </w:rPr>
            </w:pPr>
            <w:r w:rsidRPr="00E73333">
              <w:rPr>
                <w:rFonts w:ascii="Verdana" w:hAnsi="Verdana" w:cs="Verdana"/>
              </w:rPr>
              <w:t>Anne Yun Rygh, Utdanningsforbundet</w:t>
            </w:r>
          </w:p>
          <w:p w:rsidR="00C05741" w:rsidRPr="00E73333" w:rsidRDefault="00A77EF4" w:rsidP="00761FFC">
            <w:pPr>
              <w:contextualSpacing/>
              <w:rPr>
                <w:rFonts w:ascii="Verdana" w:hAnsi="Verdana" w:cs="Verdana"/>
              </w:rPr>
            </w:pPr>
            <w:r>
              <w:rPr>
                <w:rFonts w:ascii="Verdana" w:hAnsi="Verdana" w:cs="Verdana"/>
              </w:rPr>
              <w:t>Solveig</w:t>
            </w:r>
            <w:r w:rsidR="00C05741">
              <w:rPr>
                <w:rFonts w:ascii="Verdana" w:hAnsi="Verdana" w:cs="Verdana"/>
              </w:rPr>
              <w:t xml:space="preserve"> Skillinghaug, Utdanningsforbundet</w:t>
            </w:r>
          </w:p>
          <w:p w:rsidR="00B85479" w:rsidRPr="00E73333" w:rsidRDefault="00B85479" w:rsidP="00761FFC">
            <w:pPr>
              <w:contextualSpacing/>
              <w:rPr>
                <w:rFonts w:ascii="Verdana" w:hAnsi="Verdana" w:cs="Verdana"/>
              </w:rPr>
            </w:pPr>
            <w:r w:rsidRPr="00E73333">
              <w:rPr>
                <w:rFonts w:ascii="Verdana" w:hAnsi="Verdana" w:cs="Verdana"/>
              </w:rPr>
              <w:t>Catrine Utne Pettersen, KS</w:t>
            </w:r>
          </w:p>
          <w:p w:rsidR="00B85479" w:rsidRPr="00E73333" w:rsidRDefault="00B85479" w:rsidP="00761FFC">
            <w:pPr>
              <w:contextualSpacing/>
              <w:rPr>
                <w:rFonts w:ascii="Verdana" w:hAnsi="Verdana" w:cs="Verdana"/>
              </w:rPr>
            </w:pPr>
            <w:r w:rsidRPr="00E73333">
              <w:rPr>
                <w:rFonts w:ascii="Verdana" w:hAnsi="Verdana" w:cs="Verdana"/>
              </w:rPr>
              <w:t>Sina Ulvestad, Elevorganisasjonen</w:t>
            </w:r>
          </w:p>
          <w:p w:rsidR="00B85479" w:rsidRPr="00E73333" w:rsidRDefault="00B85479" w:rsidP="00761FFC">
            <w:pPr>
              <w:contextualSpacing/>
              <w:rPr>
                <w:rFonts w:ascii="Verdana" w:hAnsi="Verdana" w:cs="Verdana"/>
              </w:rPr>
            </w:pPr>
          </w:p>
        </w:tc>
        <w:tc>
          <w:tcPr>
            <w:tcW w:w="3755" w:type="dxa"/>
          </w:tcPr>
          <w:p w:rsidR="00B85479" w:rsidRPr="00E73333" w:rsidRDefault="00B85479" w:rsidP="00761FFC">
            <w:pPr>
              <w:contextualSpacing/>
              <w:rPr>
                <w:rFonts w:ascii="Verdana" w:hAnsi="Verdana" w:cs="Verdana"/>
              </w:rPr>
            </w:pPr>
          </w:p>
        </w:tc>
      </w:tr>
      <w:tr w:rsidR="00B85479" w:rsidRPr="00E73333" w:rsidTr="00A77EF4">
        <w:trPr>
          <w:trHeight w:val="230"/>
        </w:trPr>
        <w:tc>
          <w:tcPr>
            <w:tcW w:w="1235" w:type="dxa"/>
          </w:tcPr>
          <w:p w:rsidR="00B85479" w:rsidRPr="00E73333" w:rsidRDefault="00B85479" w:rsidP="00761FFC">
            <w:pPr>
              <w:contextualSpacing/>
              <w:rPr>
                <w:rFonts w:ascii="Verdana" w:hAnsi="Verdana" w:cs="Verdana"/>
              </w:rPr>
            </w:pPr>
          </w:p>
        </w:tc>
        <w:tc>
          <w:tcPr>
            <w:tcW w:w="4508" w:type="dxa"/>
          </w:tcPr>
          <w:p w:rsidR="00B85479" w:rsidRPr="00E73333" w:rsidRDefault="00B85479" w:rsidP="00761FFC">
            <w:pPr>
              <w:contextualSpacing/>
              <w:rPr>
                <w:rFonts w:ascii="Verdana" w:hAnsi="Verdana" w:cs="Verdana"/>
                <w:b/>
                <w:bCs/>
              </w:rPr>
            </w:pPr>
            <w:r w:rsidRPr="00E73333">
              <w:rPr>
                <w:rFonts w:ascii="Verdana" w:hAnsi="Verdana" w:cs="Verdana"/>
                <w:b/>
                <w:bCs/>
              </w:rPr>
              <w:t xml:space="preserve">Meldt forfall </w:t>
            </w:r>
          </w:p>
        </w:tc>
        <w:tc>
          <w:tcPr>
            <w:tcW w:w="3755" w:type="dxa"/>
          </w:tcPr>
          <w:p w:rsidR="00B85479" w:rsidRPr="00E73333" w:rsidRDefault="00B85479" w:rsidP="00761FFC">
            <w:pPr>
              <w:contextualSpacing/>
              <w:rPr>
                <w:rFonts w:ascii="Verdana" w:hAnsi="Verdana" w:cs="Verdana"/>
                <w:b/>
                <w:bCs/>
              </w:rPr>
            </w:pPr>
            <w:r w:rsidRPr="00E73333">
              <w:rPr>
                <w:rFonts w:ascii="Verdana" w:hAnsi="Verdana" w:cs="Verdana"/>
                <w:b/>
                <w:bCs/>
              </w:rPr>
              <w:t>Utdanningsdirektoratet</w:t>
            </w:r>
          </w:p>
        </w:tc>
      </w:tr>
      <w:tr w:rsidR="00B85479" w:rsidRPr="00E73333" w:rsidTr="00A77EF4">
        <w:trPr>
          <w:trHeight w:val="226"/>
        </w:trPr>
        <w:tc>
          <w:tcPr>
            <w:tcW w:w="1235" w:type="dxa"/>
          </w:tcPr>
          <w:p w:rsidR="00B85479" w:rsidRPr="00E73333" w:rsidRDefault="00B85479" w:rsidP="00761FFC">
            <w:pPr>
              <w:contextualSpacing/>
              <w:rPr>
                <w:rFonts w:ascii="Verdana" w:hAnsi="Verdana" w:cs="Verdana"/>
              </w:rPr>
            </w:pPr>
          </w:p>
        </w:tc>
        <w:tc>
          <w:tcPr>
            <w:tcW w:w="4508" w:type="dxa"/>
          </w:tcPr>
          <w:p w:rsidR="00B85479" w:rsidRDefault="00B85479" w:rsidP="00761FFC">
            <w:pPr>
              <w:contextualSpacing/>
              <w:rPr>
                <w:rFonts w:ascii="Verdana" w:hAnsi="Verdana" w:cs="Verdana"/>
              </w:rPr>
            </w:pPr>
            <w:r w:rsidRPr="00E73333">
              <w:rPr>
                <w:rFonts w:ascii="Verdana" w:hAnsi="Verdana" w:cs="Verdana"/>
              </w:rPr>
              <w:t>Fride Burton, Utdanningsdirektoratet</w:t>
            </w:r>
          </w:p>
          <w:p w:rsidR="00D66CCA" w:rsidRPr="00E73333" w:rsidRDefault="00D66CCA" w:rsidP="00761FFC">
            <w:pPr>
              <w:contextualSpacing/>
              <w:rPr>
                <w:rFonts w:ascii="Verdana" w:hAnsi="Verdana" w:cs="Verdana"/>
              </w:rPr>
            </w:pPr>
            <w:r w:rsidRPr="00E73333">
              <w:rPr>
                <w:rFonts w:ascii="Verdana" w:hAnsi="Verdana" w:cs="Verdana"/>
              </w:rPr>
              <w:t>Sigrun Heskestad, Helsedirektoratet</w:t>
            </w:r>
          </w:p>
          <w:p w:rsidR="00D66CCA" w:rsidRPr="00E73333" w:rsidRDefault="00D66CCA" w:rsidP="00761FFC">
            <w:pPr>
              <w:contextualSpacing/>
              <w:rPr>
                <w:rFonts w:ascii="Verdana" w:hAnsi="Verdana" w:cs="Verdana"/>
                <w:lang w:val="nn-NO"/>
              </w:rPr>
            </w:pPr>
            <w:r w:rsidRPr="00E73333">
              <w:rPr>
                <w:rFonts w:ascii="Verdana" w:hAnsi="Verdana" w:cs="Verdana"/>
                <w:lang w:val="nn-NO"/>
              </w:rPr>
              <w:t xml:space="preserve">Olaug Vibe, Virke </w:t>
            </w:r>
          </w:p>
          <w:p w:rsidR="00D66CCA" w:rsidRPr="00E73333" w:rsidRDefault="00D66CCA" w:rsidP="00761FFC">
            <w:pPr>
              <w:contextualSpacing/>
              <w:rPr>
                <w:rFonts w:ascii="Verdana" w:hAnsi="Verdana" w:cs="Verdana"/>
                <w:lang w:val="nn-NO"/>
              </w:rPr>
            </w:pPr>
            <w:r>
              <w:rPr>
                <w:rFonts w:ascii="Verdana" w:hAnsi="Verdana" w:cs="Verdana"/>
                <w:lang w:val="nn-NO"/>
              </w:rPr>
              <w:t>Bjørn Harald Iversen, Delta</w:t>
            </w:r>
          </w:p>
          <w:p w:rsidR="00D66CCA" w:rsidRPr="00E73333" w:rsidRDefault="00D66CCA" w:rsidP="00761FFC">
            <w:pPr>
              <w:contextualSpacing/>
              <w:rPr>
                <w:rFonts w:ascii="Verdana" w:hAnsi="Verdana" w:cs="Verdana"/>
              </w:rPr>
            </w:pPr>
          </w:p>
        </w:tc>
        <w:tc>
          <w:tcPr>
            <w:tcW w:w="3755" w:type="dxa"/>
          </w:tcPr>
          <w:p w:rsidR="00B85479" w:rsidRPr="00E73333" w:rsidRDefault="00B85479" w:rsidP="00761FFC">
            <w:pPr>
              <w:contextualSpacing/>
              <w:rPr>
                <w:rFonts w:ascii="Verdana" w:hAnsi="Verdana" w:cs="Verdana"/>
              </w:rPr>
            </w:pPr>
            <w:r>
              <w:rPr>
                <w:rFonts w:ascii="Verdana" w:hAnsi="Verdana" w:cs="Verdana"/>
              </w:rPr>
              <w:t>Aina Helen Bredesen</w:t>
            </w:r>
          </w:p>
        </w:tc>
      </w:tr>
    </w:tbl>
    <w:p w:rsidR="00B85479" w:rsidRPr="00E73333" w:rsidRDefault="00B85479" w:rsidP="00761FFC">
      <w:pPr>
        <w:contextualSpacing/>
        <w:rPr>
          <w:rFonts w:ascii="Verdana" w:hAnsi="Verdana" w:cs="Verdana"/>
        </w:rPr>
      </w:pPr>
    </w:p>
    <w:p w:rsidR="00B85479" w:rsidRPr="00E73333" w:rsidRDefault="00B85479" w:rsidP="00761FFC">
      <w:pPr>
        <w:contextualSpacing/>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151"/>
        <w:gridCol w:w="1771"/>
        <w:gridCol w:w="2958"/>
      </w:tblGrid>
      <w:tr w:rsidR="00B85479" w:rsidRPr="00E73333" w:rsidTr="00B142E1">
        <w:trPr>
          <w:trHeight w:val="370"/>
        </w:trPr>
        <w:tc>
          <w:tcPr>
            <w:tcW w:w="2618" w:type="dxa"/>
            <w:vAlign w:val="center"/>
          </w:tcPr>
          <w:p w:rsidR="00B85479" w:rsidRPr="00E73333" w:rsidRDefault="00B85479" w:rsidP="00761FFC">
            <w:pPr>
              <w:contextualSpacing/>
              <w:rPr>
                <w:rFonts w:ascii="Verdana" w:hAnsi="Verdana" w:cs="Verdana"/>
                <w:b/>
                <w:bCs/>
              </w:rPr>
            </w:pPr>
            <w:r w:rsidRPr="00E73333">
              <w:rPr>
                <w:rFonts w:ascii="Verdana" w:hAnsi="Verdana" w:cs="Verdana"/>
                <w:b/>
                <w:bCs/>
              </w:rPr>
              <w:t>Møteleder</w:t>
            </w:r>
          </w:p>
        </w:tc>
        <w:tc>
          <w:tcPr>
            <w:tcW w:w="2151" w:type="dxa"/>
            <w:vAlign w:val="center"/>
          </w:tcPr>
          <w:p w:rsidR="00B85479" w:rsidRPr="00E73333" w:rsidRDefault="00B85479" w:rsidP="00761FFC">
            <w:pPr>
              <w:contextualSpacing/>
              <w:rPr>
                <w:rFonts w:ascii="Verdana" w:hAnsi="Verdana" w:cs="Verdana"/>
              </w:rPr>
            </w:pPr>
            <w:r w:rsidRPr="00E73333">
              <w:rPr>
                <w:rFonts w:ascii="Verdana" w:hAnsi="Verdana" w:cs="Verdana"/>
              </w:rPr>
              <w:t>Tonje Thorbjørnsen</w:t>
            </w:r>
          </w:p>
        </w:tc>
        <w:tc>
          <w:tcPr>
            <w:tcW w:w="1771" w:type="dxa"/>
            <w:vAlign w:val="center"/>
          </w:tcPr>
          <w:p w:rsidR="00B85479" w:rsidRPr="00E73333" w:rsidRDefault="00B85479" w:rsidP="00761FFC">
            <w:pPr>
              <w:contextualSpacing/>
              <w:rPr>
                <w:rFonts w:ascii="Verdana" w:hAnsi="Verdana" w:cs="Verdana"/>
                <w:b/>
                <w:bCs/>
              </w:rPr>
            </w:pPr>
            <w:r w:rsidRPr="00E73333">
              <w:rPr>
                <w:rFonts w:ascii="Verdana" w:hAnsi="Verdana" w:cs="Verdana"/>
                <w:b/>
                <w:bCs/>
              </w:rPr>
              <w:t>Referent</w:t>
            </w:r>
          </w:p>
        </w:tc>
        <w:tc>
          <w:tcPr>
            <w:tcW w:w="2958" w:type="dxa"/>
            <w:vAlign w:val="center"/>
          </w:tcPr>
          <w:p w:rsidR="00B85479" w:rsidRPr="00E73333" w:rsidRDefault="00B85479" w:rsidP="00761FFC">
            <w:pPr>
              <w:contextualSpacing/>
              <w:rPr>
                <w:rFonts w:ascii="Verdana" w:hAnsi="Verdana" w:cs="Verdana"/>
              </w:rPr>
            </w:pPr>
            <w:r w:rsidRPr="00E73333">
              <w:rPr>
                <w:rFonts w:ascii="Verdana" w:hAnsi="Verdana" w:cs="Verdana"/>
              </w:rPr>
              <w:t>Fride Burton</w:t>
            </w:r>
          </w:p>
        </w:tc>
      </w:tr>
      <w:tr w:rsidR="00B85479" w:rsidRPr="00E73333" w:rsidTr="00B142E1">
        <w:trPr>
          <w:trHeight w:val="627"/>
        </w:trPr>
        <w:tc>
          <w:tcPr>
            <w:tcW w:w="2618" w:type="dxa"/>
            <w:vAlign w:val="center"/>
          </w:tcPr>
          <w:p w:rsidR="00B85479" w:rsidRPr="00E73333" w:rsidRDefault="00B85479" w:rsidP="00761FFC">
            <w:pPr>
              <w:contextualSpacing/>
              <w:rPr>
                <w:rFonts w:ascii="Verdana" w:hAnsi="Verdana" w:cs="Verdana"/>
              </w:rPr>
            </w:pPr>
            <w:r w:rsidRPr="00E73333">
              <w:rPr>
                <w:rFonts w:ascii="Verdana" w:hAnsi="Verdana" w:cs="Verdana"/>
              </w:rPr>
              <w:t xml:space="preserve"> 13. juni</w:t>
            </w:r>
          </w:p>
        </w:tc>
        <w:tc>
          <w:tcPr>
            <w:tcW w:w="2151" w:type="dxa"/>
            <w:vAlign w:val="center"/>
          </w:tcPr>
          <w:p w:rsidR="00B85479" w:rsidRPr="00E73333" w:rsidRDefault="00B85479" w:rsidP="00761FFC">
            <w:pPr>
              <w:contextualSpacing/>
              <w:rPr>
                <w:rFonts w:ascii="Verdana" w:hAnsi="Verdana" w:cs="Verdana"/>
              </w:rPr>
            </w:pPr>
            <w:r w:rsidRPr="00E73333">
              <w:rPr>
                <w:rFonts w:ascii="Verdana" w:hAnsi="Verdana" w:cs="Verdana"/>
              </w:rPr>
              <w:t>Kl: 09:30</w:t>
            </w:r>
          </w:p>
        </w:tc>
        <w:tc>
          <w:tcPr>
            <w:tcW w:w="1771" w:type="dxa"/>
            <w:vAlign w:val="center"/>
          </w:tcPr>
          <w:p w:rsidR="00B85479" w:rsidRPr="00E73333" w:rsidRDefault="00B85479" w:rsidP="00761FFC">
            <w:pPr>
              <w:contextualSpacing/>
              <w:rPr>
                <w:rFonts w:ascii="Verdana" w:hAnsi="Verdana" w:cs="Verdana"/>
              </w:rPr>
            </w:pPr>
          </w:p>
        </w:tc>
        <w:tc>
          <w:tcPr>
            <w:tcW w:w="2958" w:type="dxa"/>
            <w:vAlign w:val="center"/>
          </w:tcPr>
          <w:p w:rsidR="00B85479" w:rsidRPr="00E73333" w:rsidRDefault="00B85479" w:rsidP="00761FFC">
            <w:pPr>
              <w:contextualSpacing/>
              <w:rPr>
                <w:rFonts w:ascii="Verdana" w:hAnsi="Verdana" w:cs="Verdana"/>
              </w:rPr>
            </w:pPr>
          </w:p>
        </w:tc>
      </w:tr>
      <w:tr w:rsidR="00B85479" w:rsidRPr="00E73333" w:rsidTr="00B142E1">
        <w:trPr>
          <w:trHeight w:val="693"/>
        </w:trPr>
        <w:tc>
          <w:tcPr>
            <w:tcW w:w="2618" w:type="dxa"/>
            <w:vAlign w:val="center"/>
          </w:tcPr>
          <w:p w:rsidR="00B85479" w:rsidRPr="00E73333" w:rsidRDefault="00B85479" w:rsidP="00761FFC">
            <w:pPr>
              <w:contextualSpacing/>
              <w:rPr>
                <w:rFonts w:ascii="Verdana" w:hAnsi="Verdana" w:cs="Verdana"/>
              </w:rPr>
            </w:pPr>
            <w:r w:rsidRPr="00E73333">
              <w:rPr>
                <w:rFonts w:ascii="Verdana" w:hAnsi="Verdana" w:cs="Verdana"/>
              </w:rPr>
              <w:t>13. juni</w:t>
            </w:r>
          </w:p>
        </w:tc>
        <w:tc>
          <w:tcPr>
            <w:tcW w:w="2151" w:type="dxa"/>
            <w:vAlign w:val="center"/>
          </w:tcPr>
          <w:p w:rsidR="00B85479" w:rsidRPr="00E73333" w:rsidRDefault="00B85479" w:rsidP="00761FFC">
            <w:pPr>
              <w:contextualSpacing/>
              <w:rPr>
                <w:rFonts w:ascii="Verdana" w:hAnsi="Verdana" w:cs="Verdana"/>
              </w:rPr>
            </w:pPr>
            <w:r w:rsidRPr="00E73333">
              <w:rPr>
                <w:rFonts w:ascii="Verdana" w:hAnsi="Verdana" w:cs="Verdana"/>
              </w:rPr>
              <w:t>Kl: 15.00</w:t>
            </w:r>
          </w:p>
        </w:tc>
        <w:tc>
          <w:tcPr>
            <w:tcW w:w="1771" w:type="dxa"/>
            <w:vAlign w:val="center"/>
          </w:tcPr>
          <w:p w:rsidR="00B85479" w:rsidRPr="00E73333" w:rsidRDefault="00B85479" w:rsidP="00761FFC">
            <w:pPr>
              <w:contextualSpacing/>
              <w:rPr>
                <w:rFonts w:ascii="Verdana" w:hAnsi="Verdana" w:cs="Verdana"/>
              </w:rPr>
            </w:pPr>
          </w:p>
        </w:tc>
        <w:tc>
          <w:tcPr>
            <w:tcW w:w="2958" w:type="dxa"/>
            <w:vAlign w:val="center"/>
          </w:tcPr>
          <w:p w:rsidR="00B85479" w:rsidRPr="00E73333" w:rsidRDefault="00B85479" w:rsidP="00761FFC">
            <w:pPr>
              <w:contextualSpacing/>
              <w:rPr>
                <w:rFonts w:ascii="Verdana" w:hAnsi="Verdana" w:cs="Verdana"/>
              </w:rPr>
            </w:pPr>
          </w:p>
        </w:tc>
      </w:tr>
      <w:tr w:rsidR="00B85479" w:rsidRPr="00E73333" w:rsidTr="00B142E1">
        <w:trPr>
          <w:trHeight w:val="391"/>
        </w:trPr>
        <w:tc>
          <w:tcPr>
            <w:tcW w:w="2618" w:type="dxa"/>
            <w:vAlign w:val="center"/>
          </w:tcPr>
          <w:p w:rsidR="00B85479" w:rsidRPr="00E73333" w:rsidRDefault="00B85479" w:rsidP="00761FFC">
            <w:pPr>
              <w:contextualSpacing/>
              <w:rPr>
                <w:rFonts w:ascii="Verdana" w:hAnsi="Verdana" w:cs="Verdana"/>
              </w:rPr>
            </w:pPr>
          </w:p>
        </w:tc>
        <w:tc>
          <w:tcPr>
            <w:tcW w:w="2151" w:type="dxa"/>
            <w:vAlign w:val="center"/>
          </w:tcPr>
          <w:p w:rsidR="00B85479" w:rsidRPr="00E73333" w:rsidRDefault="00B85479" w:rsidP="00761FFC">
            <w:pPr>
              <w:contextualSpacing/>
              <w:rPr>
                <w:rFonts w:ascii="Verdana" w:hAnsi="Verdana" w:cs="Verdana"/>
              </w:rPr>
            </w:pPr>
          </w:p>
        </w:tc>
        <w:tc>
          <w:tcPr>
            <w:tcW w:w="1771" w:type="dxa"/>
            <w:vAlign w:val="center"/>
          </w:tcPr>
          <w:p w:rsidR="00B85479" w:rsidRPr="00E73333" w:rsidRDefault="00B85479" w:rsidP="00761FFC">
            <w:pPr>
              <w:contextualSpacing/>
              <w:rPr>
                <w:rFonts w:ascii="Verdana" w:hAnsi="Verdana" w:cs="Verdana"/>
                <w:b/>
                <w:bCs/>
              </w:rPr>
            </w:pPr>
            <w:r w:rsidRPr="00E73333">
              <w:rPr>
                <w:rFonts w:ascii="Verdana" w:hAnsi="Verdana" w:cs="Verdana"/>
                <w:b/>
                <w:bCs/>
              </w:rPr>
              <w:t>Total tid</w:t>
            </w:r>
          </w:p>
        </w:tc>
        <w:tc>
          <w:tcPr>
            <w:tcW w:w="2958" w:type="dxa"/>
            <w:vAlign w:val="center"/>
          </w:tcPr>
          <w:p w:rsidR="00B85479" w:rsidRPr="00E73333" w:rsidRDefault="00B85479" w:rsidP="00761FFC">
            <w:pPr>
              <w:contextualSpacing/>
              <w:rPr>
                <w:rFonts w:ascii="Verdana" w:hAnsi="Verdana" w:cs="Verdana"/>
              </w:rPr>
            </w:pPr>
            <w:r w:rsidRPr="00E73333">
              <w:rPr>
                <w:rFonts w:ascii="Verdana" w:hAnsi="Verdana" w:cs="Verdana"/>
              </w:rPr>
              <w:t xml:space="preserve"> 5,5 timer</w:t>
            </w:r>
          </w:p>
        </w:tc>
      </w:tr>
    </w:tbl>
    <w:p w:rsidR="00B85479" w:rsidRPr="00E73333" w:rsidRDefault="00B85479" w:rsidP="00761FFC">
      <w:pPr>
        <w:contextualSpacing/>
        <w:rPr>
          <w:rFonts w:ascii="Verdana" w:hAnsi="Verdana" w:cs="Verdana"/>
        </w:rPr>
      </w:pPr>
      <w:bookmarkStart w:id="11" w:name="Start"/>
      <w:bookmarkEnd w:id="10"/>
      <w:bookmarkEnd w:id="11"/>
    </w:p>
    <w:p w:rsidR="00B85479" w:rsidRPr="00E73333" w:rsidRDefault="00B85479" w:rsidP="00761FFC">
      <w:pPr>
        <w:contextualSpacing/>
        <w:rPr>
          <w:rFonts w:ascii="Verdana" w:hAnsi="Verdana" w:cs="Verdana"/>
        </w:rPr>
      </w:pPr>
    </w:p>
    <w:p w:rsidR="00B85479" w:rsidRPr="00E73333" w:rsidRDefault="00B85479" w:rsidP="00761FFC">
      <w:pPr>
        <w:contextualSpacing/>
        <w:rPr>
          <w:rFonts w:ascii="Verdana" w:hAnsi="Verdana" w:cs="Verdana"/>
        </w:rPr>
      </w:pPr>
    </w:p>
    <w:tbl>
      <w:tblPr>
        <w:tblW w:w="0" w:type="auto"/>
        <w:tblInd w:w="-106" w:type="dxa"/>
        <w:tblLook w:val="0000" w:firstRow="0" w:lastRow="0" w:firstColumn="0" w:lastColumn="0" w:noHBand="0" w:noVBand="0"/>
      </w:tblPr>
      <w:tblGrid>
        <w:gridCol w:w="5778"/>
        <w:gridCol w:w="3433"/>
      </w:tblGrid>
      <w:tr w:rsidR="00B85479" w:rsidRPr="00E73333" w:rsidTr="00B142E1">
        <w:tc>
          <w:tcPr>
            <w:tcW w:w="5778" w:type="dxa"/>
            <w:tcBorders>
              <w:top w:val="nil"/>
              <w:left w:val="nil"/>
              <w:bottom w:val="nil"/>
              <w:right w:val="nil"/>
            </w:tcBorders>
          </w:tcPr>
          <w:p w:rsidR="00B85479" w:rsidRPr="00E73333" w:rsidRDefault="00B85479" w:rsidP="00761FFC">
            <w:pPr>
              <w:contextualSpacing/>
              <w:rPr>
                <w:rFonts w:ascii="Verdana" w:hAnsi="Verdana" w:cs="Verdana"/>
              </w:rPr>
            </w:pPr>
            <w:r w:rsidRPr="00E73333">
              <w:rPr>
                <w:rFonts w:ascii="Verdana" w:hAnsi="Verdana" w:cs="Verdana"/>
              </w:rPr>
              <w:t>Vennlig hilsen</w:t>
            </w:r>
          </w:p>
        </w:tc>
        <w:tc>
          <w:tcPr>
            <w:tcW w:w="3433" w:type="dxa"/>
            <w:tcBorders>
              <w:top w:val="nil"/>
              <w:left w:val="nil"/>
              <w:bottom w:val="nil"/>
              <w:right w:val="nil"/>
            </w:tcBorders>
          </w:tcPr>
          <w:p w:rsidR="00B85479" w:rsidRPr="00E73333" w:rsidRDefault="00B85479" w:rsidP="00761FFC">
            <w:pPr>
              <w:contextualSpacing/>
              <w:rPr>
                <w:rFonts w:ascii="Verdana" w:hAnsi="Verdana" w:cs="Verdana"/>
              </w:rPr>
            </w:pPr>
          </w:p>
        </w:tc>
      </w:tr>
      <w:tr w:rsidR="00B85479" w:rsidRPr="00E73333" w:rsidTr="00B142E1">
        <w:tc>
          <w:tcPr>
            <w:tcW w:w="5778" w:type="dxa"/>
            <w:tcBorders>
              <w:top w:val="nil"/>
              <w:left w:val="nil"/>
              <w:bottom w:val="nil"/>
              <w:right w:val="nil"/>
            </w:tcBorders>
          </w:tcPr>
          <w:p w:rsidR="00B85479" w:rsidRPr="00E73333" w:rsidRDefault="00B85479" w:rsidP="00761FFC">
            <w:pPr>
              <w:contextualSpacing/>
              <w:rPr>
                <w:rFonts w:ascii="Verdana" w:hAnsi="Verdana" w:cs="Verdana"/>
              </w:rPr>
            </w:pPr>
          </w:p>
        </w:tc>
        <w:tc>
          <w:tcPr>
            <w:tcW w:w="3433" w:type="dxa"/>
            <w:tcBorders>
              <w:top w:val="nil"/>
              <w:left w:val="nil"/>
              <w:bottom w:val="nil"/>
              <w:right w:val="nil"/>
            </w:tcBorders>
          </w:tcPr>
          <w:p w:rsidR="00B85479" w:rsidRPr="00E73333" w:rsidRDefault="00B85479" w:rsidP="00761FFC">
            <w:pPr>
              <w:contextualSpacing/>
              <w:rPr>
                <w:rFonts w:ascii="Verdana" w:hAnsi="Verdana" w:cs="Verdana"/>
              </w:rPr>
            </w:pPr>
          </w:p>
        </w:tc>
      </w:tr>
      <w:tr w:rsidR="00B85479" w:rsidRPr="00E73333" w:rsidTr="00B142E1">
        <w:tc>
          <w:tcPr>
            <w:tcW w:w="5778" w:type="dxa"/>
            <w:tcBorders>
              <w:top w:val="nil"/>
              <w:left w:val="nil"/>
              <w:bottom w:val="nil"/>
              <w:right w:val="nil"/>
            </w:tcBorders>
          </w:tcPr>
          <w:p w:rsidR="00B85479" w:rsidRPr="00E73333" w:rsidRDefault="00B85479" w:rsidP="00761FFC">
            <w:pPr>
              <w:contextualSpacing/>
              <w:rPr>
                <w:rFonts w:ascii="Verdana" w:hAnsi="Verdana" w:cs="Verdana"/>
              </w:rPr>
            </w:pPr>
          </w:p>
        </w:tc>
        <w:tc>
          <w:tcPr>
            <w:tcW w:w="3433" w:type="dxa"/>
            <w:tcBorders>
              <w:top w:val="nil"/>
              <w:left w:val="nil"/>
              <w:bottom w:val="nil"/>
              <w:right w:val="nil"/>
            </w:tcBorders>
          </w:tcPr>
          <w:p w:rsidR="00B85479" w:rsidRPr="00E73333" w:rsidRDefault="00B85479" w:rsidP="00761FFC">
            <w:pPr>
              <w:contextualSpacing/>
              <w:rPr>
                <w:rFonts w:ascii="Verdana" w:hAnsi="Verdana" w:cs="Verdana"/>
              </w:rPr>
            </w:pPr>
          </w:p>
        </w:tc>
      </w:tr>
      <w:tr w:rsidR="00B85479" w:rsidRPr="00E73333" w:rsidTr="00B142E1">
        <w:tc>
          <w:tcPr>
            <w:tcW w:w="5778" w:type="dxa"/>
            <w:tcBorders>
              <w:top w:val="nil"/>
              <w:left w:val="nil"/>
              <w:bottom w:val="nil"/>
              <w:right w:val="nil"/>
            </w:tcBorders>
          </w:tcPr>
          <w:p w:rsidR="00B85479" w:rsidRPr="00E73333" w:rsidRDefault="00B85479" w:rsidP="00761FFC">
            <w:pPr>
              <w:contextualSpacing/>
              <w:rPr>
                <w:rFonts w:ascii="Verdana" w:hAnsi="Verdana" w:cs="Verdana"/>
              </w:rPr>
            </w:pPr>
          </w:p>
        </w:tc>
        <w:tc>
          <w:tcPr>
            <w:tcW w:w="3433" w:type="dxa"/>
            <w:tcBorders>
              <w:top w:val="nil"/>
              <w:left w:val="nil"/>
              <w:bottom w:val="nil"/>
              <w:right w:val="nil"/>
            </w:tcBorders>
          </w:tcPr>
          <w:p w:rsidR="00B85479" w:rsidRPr="00E73333" w:rsidRDefault="00B85479" w:rsidP="00761FFC">
            <w:pPr>
              <w:contextualSpacing/>
              <w:rPr>
                <w:rFonts w:ascii="Verdana" w:hAnsi="Verdana" w:cs="Verdana"/>
              </w:rPr>
            </w:pPr>
          </w:p>
        </w:tc>
      </w:tr>
      <w:tr w:rsidR="00B85479" w:rsidRPr="00E73333" w:rsidTr="00B142E1">
        <w:tc>
          <w:tcPr>
            <w:tcW w:w="5778" w:type="dxa"/>
            <w:tcBorders>
              <w:top w:val="nil"/>
              <w:left w:val="nil"/>
              <w:bottom w:val="nil"/>
              <w:right w:val="nil"/>
            </w:tcBorders>
          </w:tcPr>
          <w:p w:rsidR="00B85479" w:rsidRPr="00E73333" w:rsidRDefault="00B85479" w:rsidP="00761FFC">
            <w:pPr>
              <w:contextualSpacing/>
              <w:rPr>
                <w:rFonts w:ascii="Verdana" w:hAnsi="Verdana" w:cs="Verdana"/>
              </w:rPr>
            </w:pPr>
            <w:r w:rsidRPr="00E73333">
              <w:rPr>
                <w:rFonts w:ascii="Verdana" w:hAnsi="Verdana" w:cs="Verdana"/>
              </w:rPr>
              <w:t>Tonje Thorbjørnsen</w:t>
            </w:r>
          </w:p>
        </w:tc>
        <w:tc>
          <w:tcPr>
            <w:tcW w:w="3433" w:type="dxa"/>
            <w:tcBorders>
              <w:top w:val="nil"/>
              <w:left w:val="nil"/>
              <w:bottom w:val="nil"/>
              <w:right w:val="nil"/>
            </w:tcBorders>
          </w:tcPr>
          <w:p w:rsidR="00B85479" w:rsidRPr="00E73333" w:rsidRDefault="00B85479" w:rsidP="00761FFC">
            <w:pPr>
              <w:contextualSpacing/>
              <w:rPr>
                <w:rFonts w:ascii="Verdana" w:hAnsi="Verdana" w:cs="Verdana"/>
              </w:rPr>
            </w:pPr>
            <w:r w:rsidRPr="00E73333">
              <w:rPr>
                <w:rFonts w:ascii="Verdana" w:hAnsi="Verdana" w:cs="Verdana"/>
              </w:rPr>
              <w:t>Olav Østebø</w:t>
            </w:r>
          </w:p>
        </w:tc>
      </w:tr>
      <w:tr w:rsidR="00B85479" w:rsidRPr="00E73333" w:rsidTr="00B142E1">
        <w:tc>
          <w:tcPr>
            <w:tcW w:w="5778" w:type="dxa"/>
            <w:tcBorders>
              <w:top w:val="nil"/>
              <w:left w:val="nil"/>
              <w:bottom w:val="nil"/>
              <w:right w:val="nil"/>
            </w:tcBorders>
          </w:tcPr>
          <w:p w:rsidR="00B85479" w:rsidRPr="00E73333" w:rsidRDefault="00B85479" w:rsidP="00761FFC">
            <w:pPr>
              <w:contextualSpacing/>
              <w:rPr>
                <w:rFonts w:ascii="Verdana" w:hAnsi="Verdana" w:cs="Verdana"/>
              </w:rPr>
            </w:pPr>
            <w:r w:rsidRPr="00E73333">
              <w:rPr>
                <w:rFonts w:ascii="Verdana" w:hAnsi="Verdana" w:cs="Verdana"/>
              </w:rPr>
              <w:t>Leder</w:t>
            </w:r>
          </w:p>
        </w:tc>
        <w:tc>
          <w:tcPr>
            <w:tcW w:w="3433" w:type="dxa"/>
            <w:tcBorders>
              <w:top w:val="nil"/>
              <w:left w:val="nil"/>
              <w:bottom w:val="nil"/>
              <w:right w:val="nil"/>
            </w:tcBorders>
          </w:tcPr>
          <w:p w:rsidR="00B85479" w:rsidRPr="00E73333" w:rsidRDefault="00B85479" w:rsidP="00761FFC">
            <w:pPr>
              <w:contextualSpacing/>
              <w:rPr>
                <w:rFonts w:ascii="Verdana" w:hAnsi="Verdana" w:cs="Verdana"/>
              </w:rPr>
            </w:pPr>
            <w:r w:rsidRPr="00E73333">
              <w:rPr>
                <w:rFonts w:ascii="Verdana" w:hAnsi="Verdana" w:cs="Verdana"/>
              </w:rPr>
              <w:t>Nestleder</w:t>
            </w:r>
          </w:p>
        </w:tc>
      </w:tr>
    </w:tbl>
    <w:p w:rsidR="00B85479" w:rsidRPr="00E73333" w:rsidRDefault="00B85479" w:rsidP="00761FFC">
      <w:pPr>
        <w:contextualSpacing/>
        <w:rPr>
          <w:rFonts w:ascii="Verdana" w:hAnsi="Verdana" w:cs="Verdana"/>
        </w:rPr>
      </w:pPr>
    </w:p>
    <w:p w:rsidR="00B85479" w:rsidRPr="00E73333" w:rsidRDefault="00B85479" w:rsidP="00761FFC">
      <w:pPr>
        <w:contextualSpacing/>
        <w:rPr>
          <w:rFonts w:ascii="Verdana" w:hAnsi="Verdana" w:cs="Verdana"/>
        </w:rPr>
      </w:pPr>
    </w:p>
    <w:p w:rsidR="00B85479" w:rsidRPr="00E73333" w:rsidRDefault="00B85479" w:rsidP="00761FFC">
      <w:pPr>
        <w:contextualSpacing/>
        <w:rPr>
          <w:rFonts w:ascii="Verdana" w:hAnsi="Verdana" w:cs="Verdana"/>
        </w:rPr>
      </w:pPr>
      <w:r w:rsidRPr="00E73333">
        <w:rPr>
          <w:rFonts w:ascii="Verdana" w:hAnsi="Verdana" w:cs="Verdana"/>
        </w:rPr>
        <w:t>Dokumentet er elektronisk godkjent av rådets leder og nestleder</w:t>
      </w:r>
    </w:p>
    <w:p w:rsidR="00B85479" w:rsidRPr="00E73333" w:rsidRDefault="00B85479" w:rsidP="00761FFC">
      <w:pPr>
        <w:contextualSpacing/>
        <w:rPr>
          <w:rFonts w:ascii="Verdana" w:hAnsi="Verdana" w:cs="Verdana"/>
        </w:rPr>
      </w:pPr>
    </w:p>
    <w:p w:rsidR="00B85479" w:rsidRDefault="00B85479" w:rsidP="00761FFC">
      <w:pPr>
        <w:contextualSpacing/>
        <w:rPr>
          <w:rFonts w:ascii="Verdana" w:hAnsi="Verdana"/>
          <w:b/>
          <w:u w:val="single"/>
        </w:rPr>
      </w:pPr>
      <w:bookmarkStart w:id="12" w:name="EksterneKopiTilTabell"/>
      <w:bookmarkStart w:id="13" w:name="InternKopiTilTabell"/>
      <w:bookmarkEnd w:id="12"/>
      <w:bookmarkEnd w:id="13"/>
      <w:r w:rsidRPr="00E73333">
        <w:rPr>
          <w:rFonts w:ascii="Verdana" w:hAnsi="Verdana"/>
          <w:b/>
          <w:u w:val="single"/>
        </w:rPr>
        <w:t>Saksliste</w:t>
      </w:r>
    </w:p>
    <w:p w:rsidR="00B85479" w:rsidRDefault="00B85479" w:rsidP="00761FFC">
      <w:pPr>
        <w:contextualSpacing/>
        <w:rPr>
          <w:rFonts w:ascii="Verdana" w:hAnsi="Verdana"/>
        </w:rPr>
      </w:pPr>
      <w:r>
        <w:rPr>
          <w:rFonts w:ascii="Verdana" w:hAnsi="Verdana"/>
        </w:rPr>
        <w:t>Sak 21/16: Godkjenning av møteinnkalling og saker til eventuelt v/Tonje Thorbjørnsen</w:t>
      </w:r>
    </w:p>
    <w:p w:rsidR="00B85479" w:rsidRDefault="00B85479" w:rsidP="00761FFC">
      <w:pPr>
        <w:contextualSpacing/>
        <w:rPr>
          <w:rFonts w:ascii="Verdana" w:hAnsi="Verdana"/>
        </w:rPr>
      </w:pPr>
      <w:r>
        <w:rPr>
          <w:rFonts w:ascii="Verdana" w:hAnsi="Verdana"/>
        </w:rPr>
        <w:t>Sak 22/16: Oppfølging av utviklingsredegjørelsen v/ Udir og Tonje Thorbjørnsen</w:t>
      </w:r>
    </w:p>
    <w:p w:rsidR="00B85479" w:rsidRDefault="00B85479" w:rsidP="00761FFC">
      <w:pPr>
        <w:contextualSpacing/>
        <w:rPr>
          <w:rFonts w:ascii="Verdana" w:hAnsi="Verdana"/>
        </w:rPr>
      </w:pPr>
      <w:r>
        <w:rPr>
          <w:rFonts w:ascii="Verdana" w:hAnsi="Verdana"/>
        </w:rPr>
        <w:t>Sak 23/16: Barne- og ungdomsarbeiderfaget v/ Tonje Thorbjørnsen</w:t>
      </w:r>
      <w:r w:rsidRPr="00604F25">
        <w:rPr>
          <w:rFonts w:ascii="Verdana" w:hAnsi="Verdana"/>
        </w:rPr>
        <w:t xml:space="preserve"> </w:t>
      </w:r>
      <w:r>
        <w:rPr>
          <w:rFonts w:ascii="Verdana" w:hAnsi="Verdana"/>
        </w:rPr>
        <w:t>og Eli Sogn Iversen</w:t>
      </w:r>
    </w:p>
    <w:p w:rsidR="00B85479" w:rsidRDefault="00B85479" w:rsidP="00761FFC">
      <w:pPr>
        <w:contextualSpacing/>
        <w:rPr>
          <w:rFonts w:ascii="Verdana" w:hAnsi="Verdana"/>
        </w:rPr>
      </w:pPr>
      <w:r>
        <w:rPr>
          <w:rFonts w:ascii="Verdana" w:hAnsi="Verdana"/>
        </w:rPr>
        <w:t>Sak 24/16: Endring ambulansefaget v/Tonje Thorbjørnsen og Olav Østebø</w:t>
      </w:r>
    </w:p>
    <w:p w:rsidR="00B85479" w:rsidRDefault="00B85479" w:rsidP="00761FFC">
      <w:pPr>
        <w:contextualSpacing/>
        <w:rPr>
          <w:rFonts w:ascii="Verdana" w:hAnsi="Verdana"/>
        </w:rPr>
      </w:pPr>
      <w:r>
        <w:rPr>
          <w:rFonts w:ascii="Verdana" w:hAnsi="Verdana"/>
        </w:rPr>
        <w:t>Sak 25/16: PLIVO v/Olav Østebø</w:t>
      </w:r>
    </w:p>
    <w:p w:rsidR="00B85479" w:rsidRDefault="00B85479" w:rsidP="00761FFC">
      <w:pPr>
        <w:contextualSpacing/>
        <w:rPr>
          <w:rFonts w:ascii="Verdana" w:hAnsi="Verdana"/>
        </w:rPr>
      </w:pPr>
      <w:r>
        <w:rPr>
          <w:rFonts w:ascii="Verdana" w:hAnsi="Verdana"/>
        </w:rPr>
        <w:t>Sak 26/16: Menn i helse v/ Eli Sogn Iversen</w:t>
      </w:r>
    </w:p>
    <w:p w:rsidR="00B85479" w:rsidRDefault="00B85479" w:rsidP="00761FFC">
      <w:pPr>
        <w:contextualSpacing/>
        <w:rPr>
          <w:rFonts w:ascii="Verdana" w:hAnsi="Verdana"/>
        </w:rPr>
      </w:pPr>
      <w:r>
        <w:rPr>
          <w:rFonts w:ascii="Verdana" w:hAnsi="Verdana"/>
        </w:rPr>
        <w:t xml:space="preserve">Sak 27/16: Orienteringssaker </w:t>
      </w:r>
    </w:p>
    <w:p w:rsidR="00B85479" w:rsidRPr="00E73333" w:rsidRDefault="00B85479" w:rsidP="00761FFC">
      <w:pPr>
        <w:contextualSpacing/>
        <w:rPr>
          <w:rFonts w:ascii="Verdana" w:hAnsi="Verdana"/>
        </w:rPr>
      </w:pPr>
      <w:r>
        <w:rPr>
          <w:rFonts w:ascii="Verdana" w:hAnsi="Verdana"/>
        </w:rPr>
        <w:t>Sak 28/16 Eventuelt</w:t>
      </w:r>
    </w:p>
    <w:p w:rsidR="00B85479" w:rsidRPr="009F10D1" w:rsidRDefault="00B85479" w:rsidP="00761FFC">
      <w:pPr>
        <w:contextualSpacing/>
        <w:rPr>
          <w:rFonts w:ascii="Verdana" w:hAnsi="Verdana"/>
        </w:rPr>
      </w:pPr>
    </w:p>
    <w:p w:rsidR="00B85479" w:rsidRDefault="00B85479" w:rsidP="00761FFC">
      <w:pPr>
        <w:contextualSpacing/>
        <w:rPr>
          <w:rFonts w:ascii="Verdana" w:hAnsi="Verdana"/>
          <w:b/>
        </w:rPr>
      </w:pPr>
      <w:r w:rsidRPr="009F10D1">
        <w:rPr>
          <w:rFonts w:ascii="Verdana" w:hAnsi="Verdana"/>
          <w:b/>
        </w:rPr>
        <w:t>Sak 21/16: Godkjenning av møteinnkalling og saker til eventuelt v/Tonje Thorbjørnsen</w:t>
      </w:r>
    </w:p>
    <w:p w:rsidR="00D66CCA" w:rsidRPr="00D66CCA" w:rsidRDefault="00D66CCA" w:rsidP="00761FFC">
      <w:pPr>
        <w:contextualSpacing/>
        <w:rPr>
          <w:rFonts w:ascii="Verdana" w:hAnsi="Verdana"/>
        </w:rPr>
      </w:pPr>
      <w:r>
        <w:rPr>
          <w:rFonts w:ascii="Verdana" w:hAnsi="Verdana"/>
        </w:rPr>
        <w:t>Kort introduksjonsrunde</w:t>
      </w:r>
      <w:r w:rsidR="003B2AC8">
        <w:rPr>
          <w:rFonts w:ascii="Verdana" w:hAnsi="Verdana"/>
        </w:rPr>
        <w:t>,</w:t>
      </w:r>
      <w:r>
        <w:rPr>
          <w:rFonts w:ascii="Verdana" w:hAnsi="Verdana"/>
        </w:rPr>
        <w:t xml:space="preserve"> og presentasjon av Solveig Skillinghaug som medlem.</w:t>
      </w:r>
    </w:p>
    <w:p w:rsidR="00B85479" w:rsidRDefault="00B85479" w:rsidP="00761FFC">
      <w:pPr>
        <w:contextualSpacing/>
        <w:rPr>
          <w:rFonts w:ascii="Verdana" w:hAnsi="Verdana"/>
          <w:b/>
        </w:rPr>
      </w:pPr>
    </w:p>
    <w:p w:rsidR="00761FFC" w:rsidRPr="009F10D1" w:rsidRDefault="00761FFC" w:rsidP="00761FFC">
      <w:pPr>
        <w:contextualSpacing/>
        <w:rPr>
          <w:rFonts w:ascii="Verdana" w:hAnsi="Verdana"/>
          <w:b/>
        </w:rPr>
      </w:pPr>
    </w:p>
    <w:p w:rsidR="00B85479" w:rsidRDefault="00B85479" w:rsidP="00761FFC">
      <w:pPr>
        <w:contextualSpacing/>
        <w:rPr>
          <w:rFonts w:ascii="Verdana" w:hAnsi="Verdana"/>
          <w:b/>
        </w:rPr>
      </w:pPr>
      <w:r w:rsidRPr="009F10D1">
        <w:rPr>
          <w:rFonts w:ascii="Verdana" w:hAnsi="Verdana"/>
          <w:b/>
        </w:rPr>
        <w:t>Sak 22/16: Oppfølging av utviklingsredegjørelsen</w:t>
      </w:r>
      <w:r>
        <w:rPr>
          <w:rFonts w:ascii="Verdana" w:hAnsi="Verdana"/>
          <w:b/>
        </w:rPr>
        <w:t xml:space="preserve"> v/ Udir og</w:t>
      </w:r>
      <w:r w:rsidRPr="00604F25">
        <w:rPr>
          <w:rFonts w:ascii="Verdana" w:hAnsi="Verdana"/>
          <w:b/>
        </w:rPr>
        <w:t xml:space="preserve"> </w:t>
      </w:r>
      <w:r>
        <w:rPr>
          <w:rFonts w:ascii="Verdana" w:hAnsi="Verdana"/>
          <w:b/>
        </w:rPr>
        <w:t>Tonje Thorbjørnsen</w:t>
      </w:r>
    </w:p>
    <w:p w:rsidR="00D66CCA" w:rsidRDefault="003B2AC8" w:rsidP="00761FFC">
      <w:pPr>
        <w:contextualSpacing/>
        <w:rPr>
          <w:rFonts w:ascii="Verdana" w:hAnsi="Verdana"/>
        </w:rPr>
      </w:pPr>
      <w:r>
        <w:rPr>
          <w:rFonts w:ascii="Verdana" w:hAnsi="Verdana"/>
        </w:rPr>
        <w:t>Rådssekretæren</w:t>
      </w:r>
      <w:r w:rsidR="00547CC5">
        <w:rPr>
          <w:rFonts w:ascii="Verdana" w:hAnsi="Verdana"/>
        </w:rPr>
        <w:t xml:space="preserve"> orienterte kort om prosessen, og milepælene frem til levering til </w:t>
      </w:r>
      <w:r>
        <w:rPr>
          <w:rFonts w:ascii="Verdana" w:hAnsi="Verdana"/>
        </w:rPr>
        <w:t>Kunnskapsdepartementet</w:t>
      </w:r>
      <w:r w:rsidR="00547CC5">
        <w:rPr>
          <w:rFonts w:ascii="Verdana" w:hAnsi="Verdana"/>
        </w:rPr>
        <w:t xml:space="preserve"> 30.9.16. SRY blir fortløpende orientert</w:t>
      </w:r>
      <w:r>
        <w:rPr>
          <w:rFonts w:ascii="Verdana" w:hAnsi="Verdana"/>
        </w:rPr>
        <w:t>. M</w:t>
      </w:r>
      <w:r w:rsidR="00547CC5">
        <w:rPr>
          <w:rFonts w:ascii="Verdana" w:hAnsi="Verdana"/>
        </w:rPr>
        <w:t xml:space="preserve">edlemmene </w:t>
      </w:r>
      <w:r>
        <w:rPr>
          <w:rFonts w:ascii="Verdana" w:hAnsi="Verdana"/>
        </w:rPr>
        <w:t xml:space="preserve">av rådet oppfordres til å </w:t>
      </w:r>
      <w:r w:rsidR="00547CC5">
        <w:rPr>
          <w:rFonts w:ascii="Verdana" w:hAnsi="Verdana"/>
        </w:rPr>
        <w:t xml:space="preserve">følge med på sakspapirene til SRY, </w:t>
      </w:r>
      <w:r>
        <w:rPr>
          <w:rFonts w:ascii="Verdana" w:hAnsi="Verdana"/>
        </w:rPr>
        <w:t xml:space="preserve">og </w:t>
      </w:r>
      <w:r w:rsidR="00F37363">
        <w:rPr>
          <w:rFonts w:ascii="Verdana" w:hAnsi="Verdana"/>
        </w:rPr>
        <w:t>følge</w:t>
      </w:r>
      <w:r w:rsidR="00547CC5">
        <w:rPr>
          <w:rFonts w:ascii="Verdana" w:hAnsi="Verdana"/>
        </w:rPr>
        <w:t xml:space="preserve"> forankring </w:t>
      </w:r>
      <w:r w:rsidR="00F37363">
        <w:rPr>
          <w:rFonts w:ascii="Verdana" w:hAnsi="Verdana"/>
        </w:rPr>
        <w:t xml:space="preserve">og dialog </w:t>
      </w:r>
      <w:r w:rsidR="00547CC5">
        <w:rPr>
          <w:rFonts w:ascii="Verdana" w:hAnsi="Verdana"/>
        </w:rPr>
        <w:t xml:space="preserve">med sin organisasjon. </w:t>
      </w:r>
      <w:r w:rsidR="009435DB">
        <w:rPr>
          <w:rFonts w:ascii="Verdana" w:hAnsi="Verdana"/>
        </w:rPr>
        <w:t>FRHO spør om de vil få tilbakemelding på sin UR etter levering til KD 30.9.16.</w:t>
      </w:r>
    </w:p>
    <w:p w:rsidR="00B85479" w:rsidRDefault="00B85479" w:rsidP="00761FFC">
      <w:pPr>
        <w:tabs>
          <w:tab w:val="left" w:pos="2439"/>
        </w:tabs>
        <w:contextualSpacing/>
        <w:rPr>
          <w:rFonts w:ascii="Verdana" w:hAnsi="Verdana"/>
          <w:b/>
        </w:rPr>
      </w:pPr>
    </w:p>
    <w:p w:rsidR="00761FFC" w:rsidRDefault="00761FFC" w:rsidP="00761FFC">
      <w:pPr>
        <w:tabs>
          <w:tab w:val="left" w:pos="2439"/>
        </w:tabs>
        <w:contextualSpacing/>
        <w:rPr>
          <w:rFonts w:ascii="Verdana" w:hAnsi="Verdana"/>
          <w:b/>
        </w:rPr>
      </w:pPr>
    </w:p>
    <w:p w:rsidR="00B85479" w:rsidRPr="00604F25" w:rsidRDefault="00B85479" w:rsidP="00761FFC">
      <w:pPr>
        <w:contextualSpacing/>
        <w:rPr>
          <w:rFonts w:ascii="Verdana" w:hAnsi="Verdana"/>
          <w:b/>
        </w:rPr>
      </w:pPr>
      <w:r w:rsidRPr="00604F25">
        <w:rPr>
          <w:rFonts w:ascii="Verdana" w:hAnsi="Verdana"/>
          <w:b/>
        </w:rPr>
        <w:t>Sak 23/16: Barne- og ungdomsarbeiderfaget</w:t>
      </w:r>
      <w:r w:rsidRPr="000D7DDC">
        <w:rPr>
          <w:rFonts w:ascii="Verdana" w:hAnsi="Verdana"/>
          <w:b/>
        </w:rPr>
        <w:t>/ Tonje Thorbjørnsen og Eli Sogn Iversen</w:t>
      </w:r>
    </w:p>
    <w:p w:rsidR="00FE6C66" w:rsidRDefault="00FE6C66" w:rsidP="00FE6C66">
      <w:pPr>
        <w:contextualSpacing/>
        <w:rPr>
          <w:rFonts w:ascii="Verdana" w:hAnsi="Verdana"/>
        </w:rPr>
      </w:pPr>
      <w:r>
        <w:rPr>
          <w:rFonts w:ascii="Verdana" w:hAnsi="Verdana"/>
        </w:rPr>
        <w:t xml:space="preserve">Det er en pågående diskusjon om hvordan faget kan bedres. Partene trenger </w:t>
      </w:r>
      <w:r w:rsidR="00B24CF9">
        <w:rPr>
          <w:rFonts w:ascii="Verdana" w:hAnsi="Verdana"/>
        </w:rPr>
        <w:t>å diskutere noen prinsipper angående faget. Det</w:t>
      </w:r>
      <w:r>
        <w:rPr>
          <w:rFonts w:ascii="Verdana" w:hAnsi="Verdana"/>
        </w:rPr>
        <w:t xml:space="preserve"> må være en tydelig profil på faget, slik at</w:t>
      </w:r>
      <w:r w:rsidR="00B24CF9">
        <w:rPr>
          <w:rFonts w:ascii="Verdana" w:hAnsi="Verdana"/>
        </w:rPr>
        <w:t xml:space="preserve"> barne- og ungdomsarbeiderstillinger lyses ut, dette er fagstillinger og skal ikke likestilles med</w:t>
      </w:r>
      <w:r>
        <w:rPr>
          <w:rFonts w:ascii="Verdana" w:hAnsi="Verdana"/>
        </w:rPr>
        <w:t xml:space="preserve"> assistentstillinger. </w:t>
      </w:r>
      <w:r w:rsidR="00B24CF9">
        <w:rPr>
          <w:rFonts w:ascii="Verdana" w:hAnsi="Verdana"/>
        </w:rPr>
        <w:t xml:space="preserve">Det er behov for </w:t>
      </w:r>
      <w:r>
        <w:rPr>
          <w:rFonts w:ascii="Verdana" w:hAnsi="Verdana"/>
        </w:rPr>
        <w:t>verdsetting av faget</w:t>
      </w:r>
      <w:r w:rsidR="00A36B88">
        <w:rPr>
          <w:rFonts w:ascii="Verdana" w:hAnsi="Verdana"/>
        </w:rPr>
        <w:t xml:space="preserve"> og at faget må være relevant og attraktiv for arbeidsgiver og hva må gjøre i forhold til </w:t>
      </w:r>
      <w:r>
        <w:rPr>
          <w:rFonts w:ascii="Verdana" w:hAnsi="Verdana"/>
        </w:rPr>
        <w:t>rekruttering</w:t>
      </w:r>
      <w:r w:rsidR="00A36B88">
        <w:rPr>
          <w:rFonts w:ascii="Verdana" w:hAnsi="Verdana"/>
        </w:rPr>
        <w:t>.</w:t>
      </w:r>
      <w:r w:rsidR="00903DF7">
        <w:rPr>
          <w:rFonts w:ascii="Verdana" w:hAnsi="Verdana"/>
        </w:rPr>
        <w:t xml:space="preserve"> </w:t>
      </w:r>
      <w:r>
        <w:rPr>
          <w:rFonts w:ascii="Verdana" w:hAnsi="Verdana"/>
        </w:rPr>
        <w:t>Det er også behov for å stryke selvstendigheten i faget. Det er et nytt mellomtrinn etter SFO, når elevene går over til 5. trinn</w:t>
      </w:r>
      <w:r w:rsidR="00A36B88">
        <w:rPr>
          <w:rFonts w:ascii="Verdana" w:hAnsi="Verdana"/>
        </w:rPr>
        <w:t xml:space="preserve"> som krever at fagarbeideren er mer selvstendig</w:t>
      </w:r>
      <w:r>
        <w:rPr>
          <w:rFonts w:ascii="Verdana" w:hAnsi="Verdana"/>
        </w:rPr>
        <w:t xml:space="preserve">. </w:t>
      </w:r>
    </w:p>
    <w:p w:rsidR="00FE6C66" w:rsidRDefault="00FE6C66" w:rsidP="00761FFC">
      <w:pPr>
        <w:contextualSpacing/>
        <w:rPr>
          <w:rFonts w:ascii="Verdana" w:hAnsi="Verdana"/>
        </w:rPr>
      </w:pPr>
    </w:p>
    <w:p w:rsidR="00696F2B" w:rsidRDefault="00FE6C66" w:rsidP="00761FFC">
      <w:pPr>
        <w:contextualSpacing/>
        <w:rPr>
          <w:rFonts w:ascii="Verdana" w:hAnsi="Verdana"/>
        </w:rPr>
      </w:pPr>
      <w:r>
        <w:rPr>
          <w:rFonts w:ascii="Verdana" w:hAnsi="Verdana"/>
        </w:rPr>
        <w:t>Det skal avholdes et m</w:t>
      </w:r>
      <w:r w:rsidR="001C2EF1">
        <w:rPr>
          <w:rFonts w:ascii="Verdana" w:hAnsi="Verdana"/>
        </w:rPr>
        <w:t>øte mellom KS og Fagforbundet ang</w:t>
      </w:r>
      <w:r>
        <w:rPr>
          <w:rFonts w:ascii="Verdana" w:hAnsi="Verdana"/>
        </w:rPr>
        <w:t>ående</w:t>
      </w:r>
      <w:r w:rsidR="001C2EF1">
        <w:rPr>
          <w:rFonts w:ascii="Verdana" w:hAnsi="Verdana"/>
        </w:rPr>
        <w:t xml:space="preserve"> dette faget, </w:t>
      </w:r>
      <w:r>
        <w:rPr>
          <w:rFonts w:ascii="Verdana" w:hAnsi="Verdana"/>
        </w:rPr>
        <w:t xml:space="preserve">forhåpentligvis </w:t>
      </w:r>
      <w:r w:rsidR="001C2EF1">
        <w:rPr>
          <w:rFonts w:ascii="Verdana" w:hAnsi="Verdana"/>
        </w:rPr>
        <w:t>før sommeren.</w:t>
      </w:r>
      <w:r w:rsidR="00095618">
        <w:rPr>
          <w:rFonts w:ascii="Verdana" w:hAnsi="Verdana"/>
        </w:rPr>
        <w:t xml:space="preserve"> </w:t>
      </w:r>
      <w:r w:rsidR="00696F2B">
        <w:rPr>
          <w:rFonts w:ascii="Verdana" w:hAnsi="Verdana"/>
        </w:rPr>
        <w:t xml:space="preserve">Rådet trenger avklaring fra partene om prinsippene, før rådet kan arbeide videre med saken. </w:t>
      </w:r>
    </w:p>
    <w:p w:rsidR="008E7DEF" w:rsidRDefault="008E7DEF" w:rsidP="00761FFC">
      <w:pPr>
        <w:contextualSpacing/>
        <w:rPr>
          <w:rFonts w:ascii="Verdana" w:hAnsi="Verdana"/>
        </w:rPr>
      </w:pPr>
    </w:p>
    <w:p w:rsidR="008E7DEF" w:rsidRPr="00761FFC" w:rsidRDefault="008E7DEF" w:rsidP="00761FFC">
      <w:pPr>
        <w:contextualSpacing/>
        <w:rPr>
          <w:rFonts w:ascii="Verdana" w:hAnsi="Verdana"/>
          <w:u w:val="single"/>
        </w:rPr>
      </w:pPr>
      <w:r w:rsidRPr="00761FFC">
        <w:rPr>
          <w:rFonts w:ascii="Verdana" w:hAnsi="Verdana"/>
          <w:u w:val="single"/>
        </w:rPr>
        <w:t>Vedtak:</w:t>
      </w:r>
    </w:p>
    <w:p w:rsidR="00B92DB2" w:rsidRDefault="00015DD0" w:rsidP="00761FFC">
      <w:pPr>
        <w:contextualSpacing/>
        <w:rPr>
          <w:rFonts w:ascii="Verdana" w:hAnsi="Verdana"/>
        </w:rPr>
      </w:pPr>
      <w:r>
        <w:rPr>
          <w:rFonts w:ascii="Verdana" w:hAnsi="Verdana"/>
        </w:rPr>
        <w:t xml:space="preserve">Rådet avventer resultat av møtet mellom KS og Fagforbundet før man </w:t>
      </w:r>
      <w:r w:rsidR="00696F2B">
        <w:rPr>
          <w:rFonts w:ascii="Verdana" w:hAnsi="Verdana"/>
        </w:rPr>
        <w:t>jobber videre med saken.</w:t>
      </w:r>
    </w:p>
    <w:p w:rsidR="00B92DB2" w:rsidRDefault="00B92DB2" w:rsidP="00761FFC">
      <w:pPr>
        <w:contextualSpacing/>
        <w:rPr>
          <w:rFonts w:ascii="Verdana" w:hAnsi="Verdana"/>
        </w:rPr>
      </w:pPr>
    </w:p>
    <w:p w:rsidR="00B92DB2" w:rsidRPr="009F10D1" w:rsidRDefault="00B92DB2" w:rsidP="00761FFC">
      <w:pPr>
        <w:contextualSpacing/>
        <w:rPr>
          <w:rFonts w:ascii="Verdana" w:hAnsi="Verdana"/>
          <w:b/>
        </w:rPr>
      </w:pPr>
    </w:p>
    <w:p w:rsidR="00B85479" w:rsidRDefault="00B85479" w:rsidP="00761FFC">
      <w:pPr>
        <w:contextualSpacing/>
        <w:rPr>
          <w:rFonts w:ascii="Verdana" w:hAnsi="Verdana"/>
          <w:b/>
        </w:rPr>
      </w:pPr>
      <w:r w:rsidRPr="009F10D1">
        <w:rPr>
          <w:rFonts w:ascii="Verdana" w:hAnsi="Verdana"/>
          <w:b/>
        </w:rPr>
        <w:t>Sak 24/16: Endring ambulansefaget v/Tonje Thorbjørnsen og Olav Østebø</w:t>
      </w:r>
    </w:p>
    <w:p w:rsidR="00696F2B" w:rsidRDefault="001E00D7" w:rsidP="00761FFC">
      <w:pPr>
        <w:contextualSpacing/>
        <w:rPr>
          <w:rFonts w:ascii="Verdana" w:hAnsi="Verdana"/>
        </w:rPr>
      </w:pPr>
      <w:r>
        <w:rPr>
          <w:rFonts w:ascii="Verdana" w:hAnsi="Verdana"/>
        </w:rPr>
        <w:t xml:space="preserve">Saken fremmes som en egen sak, utenom sendelsen til </w:t>
      </w:r>
      <w:r w:rsidR="00627FDD">
        <w:rPr>
          <w:rFonts w:ascii="Verdana" w:hAnsi="Verdana"/>
        </w:rPr>
        <w:t>Kunnskapsdepartementet</w:t>
      </w:r>
      <w:r>
        <w:rPr>
          <w:rFonts w:ascii="Verdana" w:hAnsi="Verdana"/>
        </w:rPr>
        <w:t xml:space="preserve"> 30.9.16.</w:t>
      </w:r>
    </w:p>
    <w:p w:rsidR="001E00D7" w:rsidRDefault="00015DD0" w:rsidP="00761FFC">
      <w:pPr>
        <w:contextualSpacing/>
        <w:rPr>
          <w:rFonts w:ascii="Verdana" w:hAnsi="Verdana"/>
        </w:rPr>
      </w:pPr>
      <w:r>
        <w:rPr>
          <w:rFonts w:ascii="Verdana" w:hAnsi="Verdana"/>
        </w:rPr>
        <w:t>Leder og nestleder</w:t>
      </w:r>
      <w:r w:rsidR="001E00D7">
        <w:rPr>
          <w:rFonts w:ascii="Verdana" w:hAnsi="Verdana"/>
        </w:rPr>
        <w:t xml:space="preserve"> har avholdt møte med Udir og Hdir om forslaget. </w:t>
      </w:r>
      <w:r w:rsidR="00A11B48">
        <w:rPr>
          <w:rFonts w:ascii="Verdana" w:hAnsi="Verdana"/>
        </w:rPr>
        <w:t>Det kommer til å være usikkerhet knyttet til de</w:t>
      </w:r>
      <w:r w:rsidR="00627FDD">
        <w:rPr>
          <w:rFonts w:ascii="Verdana" w:hAnsi="Verdana"/>
        </w:rPr>
        <w:t xml:space="preserve"> elevene og lærlingene</w:t>
      </w:r>
      <w:r w:rsidR="00A11B48">
        <w:rPr>
          <w:rFonts w:ascii="Verdana" w:hAnsi="Verdana"/>
        </w:rPr>
        <w:t xml:space="preserve"> som allerede er i løpet</w:t>
      </w:r>
      <w:r w:rsidR="00627FDD">
        <w:rPr>
          <w:rFonts w:ascii="Verdana" w:hAnsi="Verdana"/>
        </w:rPr>
        <w:t xml:space="preserve">, og det kan </w:t>
      </w:r>
      <w:r w:rsidR="00AA5FA6">
        <w:rPr>
          <w:rFonts w:ascii="Verdana" w:hAnsi="Verdana"/>
        </w:rPr>
        <w:t xml:space="preserve">gjøre at søking til faget faller. </w:t>
      </w:r>
      <w:r>
        <w:rPr>
          <w:rFonts w:ascii="Verdana" w:hAnsi="Verdana"/>
        </w:rPr>
        <w:t>Rådet mener det ikke er en god løsning å tilby studiespesialiserende påbygg for å imøtekomme alderskravet til føring av utrykningskjøretøy</w:t>
      </w:r>
      <w:r w:rsidR="0054042D">
        <w:rPr>
          <w:rFonts w:ascii="Verdana" w:hAnsi="Verdana"/>
        </w:rPr>
        <w:t xml:space="preserve">, men heller styrke helsefagdelen av faget. </w:t>
      </w:r>
      <w:r>
        <w:rPr>
          <w:rFonts w:ascii="Verdana" w:hAnsi="Verdana"/>
        </w:rPr>
        <w:t>Det vises her til endringsforslaget.</w:t>
      </w:r>
    </w:p>
    <w:p w:rsidR="0054042D" w:rsidRDefault="0054042D" w:rsidP="00761FFC">
      <w:pPr>
        <w:contextualSpacing/>
        <w:rPr>
          <w:rFonts w:ascii="Verdana" w:hAnsi="Verdana"/>
        </w:rPr>
      </w:pPr>
    </w:p>
    <w:p w:rsidR="00090FD8" w:rsidRDefault="00704BD4" w:rsidP="00761FFC">
      <w:pPr>
        <w:contextualSpacing/>
        <w:rPr>
          <w:rFonts w:ascii="Verdana" w:hAnsi="Verdana"/>
        </w:rPr>
      </w:pPr>
      <w:r>
        <w:rPr>
          <w:rFonts w:ascii="Verdana" w:hAnsi="Verdana"/>
        </w:rPr>
        <w:t xml:space="preserve">Forslaget er en helhetlig modell, i dag løser de ulike </w:t>
      </w:r>
      <w:r w:rsidR="00627FDD">
        <w:rPr>
          <w:rFonts w:ascii="Verdana" w:hAnsi="Verdana"/>
        </w:rPr>
        <w:t>fylkeskommunene</w:t>
      </w:r>
      <w:r>
        <w:rPr>
          <w:rFonts w:ascii="Verdana" w:hAnsi="Verdana"/>
        </w:rPr>
        <w:t xml:space="preserve"> dette på ulike måter, </w:t>
      </w:r>
      <w:r w:rsidR="00015DD0">
        <w:rPr>
          <w:rFonts w:ascii="Verdana" w:hAnsi="Verdana"/>
        </w:rPr>
        <w:t xml:space="preserve">noe som </w:t>
      </w:r>
      <w:r>
        <w:rPr>
          <w:rFonts w:ascii="Verdana" w:hAnsi="Verdana"/>
        </w:rPr>
        <w:t>skaper ulikheter i utdanningsløpet.</w:t>
      </w:r>
      <w:r w:rsidR="00627FDD">
        <w:rPr>
          <w:rFonts w:ascii="Verdana" w:hAnsi="Verdana"/>
        </w:rPr>
        <w:t xml:space="preserve"> </w:t>
      </w:r>
      <w:r w:rsidR="00090FD8">
        <w:rPr>
          <w:rFonts w:ascii="Verdana" w:hAnsi="Verdana"/>
        </w:rPr>
        <w:t xml:space="preserve">Arbeidslivet trenger forutsigbar modell, som gir </w:t>
      </w:r>
      <w:r w:rsidR="00015DD0">
        <w:rPr>
          <w:rFonts w:ascii="Verdana" w:hAnsi="Verdana"/>
        </w:rPr>
        <w:t xml:space="preserve">den kompetansen </w:t>
      </w:r>
      <w:r w:rsidR="00090FD8">
        <w:rPr>
          <w:rFonts w:ascii="Verdana" w:hAnsi="Verdana"/>
        </w:rPr>
        <w:t>de trenger.</w:t>
      </w:r>
      <w:r w:rsidR="00627FDD">
        <w:rPr>
          <w:rFonts w:ascii="Verdana" w:hAnsi="Verdana"/>
        </w:rPr>
        <w:t xml:space="preserve"> </w:t>
      </w:r>
      <w:r w:rsidR="00090FD8">
        <w:rPr>
          <w:rFonts w:ascii="Verdana" w:hAnsi="Verdana"/>
        </w:rPr>
        <w:t xml:space="preserve">Forslaget må følges opp, og tiden begynner å løpe for overgangsordningen. </w:t>
      </w:r>
      <w:r w:rsidR="00710850">
        <w:rPr>
          <w:rFonts w:ascii="Verdana" w:hAnsi="Verdana"/>
        </w:rPr>
        <w:t xml:space="preserve">I tillegg må </w:t>
      </w:r>
      <w:r w:rsidR="00627FDD">
        <w:rPr>
          <w:rFonts w:ascii="Verdana" w:hAnsi="Verdana"/>
        </w:rPr>
        <w:t>utfordringen</w:t>
      </w:r>
      <w:r w:rsidR="00710850">
        <w:rPr>
          <w:rFonts w:ascii="Verdana" w:hAnsi="Verdana"/>
        </w:rPr>
        <w:t xml:space="preserve"> med midlertidig lisens løses. </w:t>
      </w:r>
    </w:p>
    <w:p w:rsidR="00090FD8" w:rsidRDefault="00090FD8" w:rsidP="00761FFC">
      <w:pPr>
        <w:contextualSpacing/>
        <w:rPr>
          <w:rFonts w:ascii="Verdana" w:hAnsi="Verdana"/>
        </w:rPr>
      </w:pPr>
    </w:p>
    <w:p w:rsidR="0054042D" w:rsidRDefault="00742C20" w:rsidP="00761FFC">
      <w:pPr>
        <w:contextualSpacing/>
        <w:rPr>
          <w:rFonts w:ascii="Verdana" w:hAnsi="Verdana"/>
        </w:rPr>
      </w:pPr>
      <w:r>
        <w:rPr>
          <w:rFonts w:ascii="Verdana" w:hAnsi="Verdana"/>
        </w:rPr>
        <w:t>Tonje og Olav skal ha møte med saksbehandlere i Udir om forslaget 23. juni</w:t>
      </w:r>
      <w:r w:rsidR="00627FDD">
        <w:rPr>
          <w:rFonts w:ascii="Verdana" w:hAnsi="Verdana"/>
        </w:rPr>
        <w:t xml:space="preserve"> 2016</w:t>
      </w:r>
      <w:r>
        <w:rPr>
          <w:rFonts w:ascii="Verdana" w:hAnsi="Verdana"/>
        </w:rPr>
        <w:t xml:space="preserve">. </w:t>
      </w:r>
      <w:r w:rsidR="00757FAF">
        <w:rPr>
          <w:rFonts w:ascii="Verdana" w:hAnsi="Verdana"/>
        </w:rPr>
        <w:t xml:space="preserve">Olav og Tonje forsøker </w:t>
      </w:r>
      <w:r w:rsidR="00627FDD">
        <w:rPr>
          <w:rFonts w:ascii="Verdana" w:hAnsi="Verdana"/>
        </w:rPr>
        <w:t xml:space="preserve">å </w:t>
      </w:r>
      <w:r w:rsidR="00757FAF">
        <w:rPr>
          <w:rFonts w:ascii="Verdana" w:hAnsi="Verdana"/>
        </w:rPr>
        <w:t xml:space="preserve">lage en kortversjon av saken til bruk for medlemmene av rådet for informere videre. </w:t>
      </w:r>
      <w:r w:rsidR="00CE38C2">
        <w:rPr>
          <w:rFonts w:ascii="Verdana" w:hAnsi="Verdana"/>
        </w:rPr>
        <w:t>Rådet har ønske om presen</w:t>
      </w:r>
      <w:r w:rsidR="000F786C">
        <w:rPr>
          <w:rFonts w:ascii="Verdana" w:hAnsi="Verdana"/>
        </w:rPr>
        <w:t xml:space="preserve">tere saken for FFU i september, og har spurt. </w:t>
      </w:r>
      <w:r w:rsidR="00FE3F9D">
        <w:rPr>
          <w:rFonts w:ascii="Verdana" w:hAnsi="Verdana"/>
        </w:rPr>
        <w:t xml:space="preserve">Avventer tilbakemelding. </w:t>
      </w:r>
      <w:r w:rsidR="00AF647C">
        <w:rPr>
          <w:rFonts w:ascii="Verdana" w:hAnsi="Verdana"/>
        </w:rPr>
        <w:t>AU utarbeider en kortversjon av problemstillingen til bruk for videreformidling.</w:t>
      </w:r>
    </w:p>
    <w:p w:rsidR="0048364C" w:rsidRDefault="0048364C" w:rsidP="00761FFC">
      <w:pPr>
        <w:contextualSpacing/>
        <w:rPr>
          <w:rFonts w:ascii="Verdana" w:hAnsi="Verdana"/>
        </w:rPr>
      </w:pPr>
    </w:p>
    <w:p w:rsidR="00562147" w:rsidRDefault="00562147" w:rsidP="00761FFC">
      <w:pPr>
        <w:contextualSpacing/>
        <w:rPr>
          <w:rFonts w:ascii="Verdana" w:hAnsi="Verdana"/>
          <w:u w:val="single"/>
        </w:rPr>
      </w:pPr>
    </w:p>
    <w:p w:rsidR="00562147" w:rsidRDefault="00562147" w:rsidP="00761FFC">
      <w:pPr>
        <w:contextualSpacing/>
        <w:rPr>
          <w:rFonts w:ascii="Verdana" w:hAnsi="Verdana"/>
          <w:u w:val="single"/>
        </w:rPr>
      </w:pPr>
    </w:p>
    <w:p w:rsidR="00562147" w:rsidRDefault="00562147" w:rsidP="00761FFC">
      <w:pPr>
        <w:contextualSpacing/>
        <w:rPr>
          <w:rFonts w:ascii="Verdana" w:hAnsi="Verdana"/>
          <w:u w:val="single"/>
        </w:rPr>
      </w:pPr>
    </w:p>
    <w:p w:rsidR="0048364C" w:rsidRPr="00627FDD" w:rsidRDefault="001C24A7" w:rsidP="00761FFC">
      <w:pPr>
        <w:contextualSpacing/>
        <w:rPr>
          <w:rFonts w:ascii="Verdana" w:hAnsi="Verdana"/>
          <w:u w:val="single"/>
        </w:rPr>
      </w:pPr>
      <w:r w:rsidRPr="00627FDD">
        <w:rPr>
          <w:rFonts w:ascii="Verdana" w:hAnsi="Verdana"/>
          <w:u w:val="single"/>
        </w:rPr>
        <w:t>Vedtak:</w:t>
      </w:r>
    </w:p>
    <w:p w:rsidR="00696F2B" w:rsidRDefault="00C81E34" w:rsidP="00761FFC">
      <w:pPr>
        <w:contextualSpacing/>
        <w:rPr>
          <w:rFonts w:ascii="Verdana" w:hAnsi="Verdana"/>
        </w:rPr>
      </w:pPr>
      <w:r>
        <w:rPr>
          <w:rFonts w:ascii="Verdana" w:hAnsi="Verdana"/>
        </w:rPr>
        <w:t>FRHO er bekymret for tidsaspektet ved at overgangsordningen er i ferd med å renne ut, og understreker at det haster å få på plass løsninger. Rådet</w:t>
      </w:r>
      <w:r w:rsidR="00AF647C">
        <w:rPr>
          <w:rFonts w:ascii="Verdana" w:hAnsi="Verdana"/>
        </w:rPr>
        <w:t xml:space="preserve">s hovedfokus er søknaden om endring av ambulansefaget. </w:t>
      </w:r>
      <w:r>
        <w:rPr>
          <w:rFonts w:ascii="Verdana" w:hAnsi="Verdana"/>
        </w:rPr>
        <w:t xml:space="preserve"> </w:t>
      </w:r>
    </w:p>
    <w:p w:rsidR="001E5AF1" w:rsidRDefault="001E5AF1" w:rsidP="00761FFC">
      <w:pPr>
        <w:contextualSpacing/>
        <w:rPr>
          <w:rFonts w:ascii="Verdana" w:hAnsi="Verdana"/>
        </w:rPr>
      </w:pPr>
    </w:p>
    <w:p w:rsidR="00B85479" w:rsidRPr="009F10D1" w:rsidRDefault="00B85479" w:rsidP="00761FFC">
      <w:pPr>
        <w:contextualSpacing/>
        <w:rPr>
          <w:rFonts w:ascii="Verdana" w:hAnsi="Verdana"/>
          <w:b/>
        </w:rPr>
      </w:pPr>
    </w:p>
    <w:p w:rsidR="00B85479" w:rsidRDefault="00B85479" w:rsidP="00761FFC">
      <w:pPr>
        <w:contextualSpacing/>
        <w:rPr>
          <w:rFonts w:ascii="Verdana" w:hAnsi="Verdana"/>
          <w:b/>
        </w:rPr>
      </w:pPr>
      <w:r w:rsidRPr="009F10D1">
        <w:rPr>
          <w:rFonts w:ascii="Verdana" w:hAnsi="Verdana"/>
          <w:b/>
        </w:rPr>
        <w:t>Sak 25/16: PLIVO</w:t>
      </w:r>
      <w:r>
        <w:rPr>
          <w:rFonts w:ascii="Verdana" w:hAnsi="Verdana"/>
          <w:b/>
        </w:rPr>
        <w:t xml:space="preserve"> v/Olav Østebø</w:t>
      </w:r>
    </w:p>
    <w:p w:rsidR="00AB08FE" w:rsidRPr="00562147" w:rsidRDefault="00AB08FE" w:rsidP="00AB08FE">
      <w:pPr>
        <w:contextualSpacing/>
        <w:rPr>
          <w:rFonts w:ascii="Verdana" w:eastAsia="Times New Roman" w:hAnsi="Verdana" w:cs="Times New Roman"/>
        </w:rPr>
      </w:pPr>
      <w:r w:rsidRPr="00562147">
        <w:rPr>
          <w:rFonts w:ascii="Verdana" w:eastAsia="Times New Roman" w:hAnsi="Verdana" w:cs="Times New Roman"/>
        </w:rPr>
        <w:t>Direktoratet for samfunnssikkerhet og beredskap (DSB), Politidirektoratet (POD) og Helsedirektoratet (HDIR) har i fellesskap utviklet og godkjent en nasjonal prosedyre for nødetatenes samvirke ved pågående livstruende vold (PLIVO). Dette er en del av regjeringens oppfølging etter 22.7.11. DSB, POD og HDIR har laget felles instruktørkurs og nettbasert undervisning. Den nettbaserte undervisningen er obligatorisk og tas som en forberedelse ti</w:t>
      </w:r>
      <w:r w:rsidR="00AA5F32">
        <w:rPr>
          <w:rFonts w:ascii="Verdana" w:eastAsia="Times New Roman" w:hAnsi="Verdana" w:cs="Times New Roman"/>
        </w:rPr>
        <w:t>l fremmøtebasert undervisning /</w:t>
      </w:r>
      <w:r w:rsidRPr="00562147">
        <w:rPr>
          <w:rFonts w:ascii="Verdana" w:eastAsia="Times New Roman" w:hAnsi="Verdana" w:cs="Times New Roman"/>
        </w:rPr>
        <w:t xml:space="preserve">øvelser. Nødetatene samarbeider om opplæring og øvelser lokalt. Opplæringen for å implementere den nasjonale prosedyren er i stor grad gjennomført over hele landet. </w:t>
      </w:r>
    </w:p>
    <w:p w:rsidR="00AB08FE" w:rsidRPr="00562147" w:rsidRDefault="00AB08FE" w:rsidP="00AB08FE">
      <w:pPr>
        <w:contextualSpacing/>
        <w:rPr>
          <w:rFonts w:ascii="Verdana" w:eastAsia="Times New Roman" w:hAnsi="Verdana" w:cs="Times New Roman"/>
        </w:rPr>
      </w:pPr>
    </w:p>
    <w:p w:rsidR="00AB08FE" w:rsidRPr="00562147" w:rsidRDefault="00AB08FE" w:rsidP="00AB08FE">
      <w:pPr>
        <w:contextualSpacing/>
        <w:rPr>
          <w:rFonts w:ascii="Verdana" w:eastAsia="Times New Roman" w:hAnsi="Verdana" w:cs="Times New Roman"/>
        </w:rPr>
      </w:pPr>
      <w:r w:rsidRPr="00562147">
        <w:rPr>
          <w:rFonts w:ascii="Verdana" w:eastAsia="Times New Roman" w:hAnsi="Verdana" w:cs="Times New Roman"/>
        </w:rPr>
        <w:t>Det er nå behov for at opplæringen blir implementert i de utdanningsinstitusjonene som utdanner personell til nødetatene. For helsetjenestens del er det svært viktig at PLIVO blir en del av undervisningen i ambulansefaget. Konkret betyr dette at lærere må ha PLIVO instruktørkurs og være godkjent som instruktører. FRHO er kjent med at HDIR vil kunne bidra til at lærere får den nødvendige kompetansen til å undervise i PLIVO. Det er ønskelig at alle skoler som har ambulansefag har lærere som er godkjent som PLIVO instruktører i løpet av høsten 2016.</w:t>
      </w:r>
      <w:r w:rsidR="00CE59E3">
        <w:rPr>
          <w:rFonts w:ascii="Verdana" w:eastAsia="Times New Roman" w:hAnsi="Verdana" w:cs="Times New Roman"/>
        </w:rPr>
        <w:t xml:space="preserve"> </w:t>
      </w:r>
      <w:r w:rsidRPr="00562147">
        <w:rPr>
          <w:rFonts w:ascii="Verdana" w:eastAsia="Times New Roman" w:hAnsi="Verdana" w:cs="Times New Roman"/>
        </w:rPr>
        <w:t xml:space="preserve">Når det gjelder opplæring i PLIVO som en del av læretiden har helseforetakene godkjente PLIVO instruktører. </w:t>
      </w:r>
    </w:p>
    <w:p w:rsidR="00AB08FE" w:rsidRPr="00562147" w:rsidRDefault="00AB08FE" w:rsidP="00AB08FE">
      <w:pPr>
        <w:contextualSpacing/>
        <w:rPr>
          <w:rFonts w:ascii="Verdana" w:eastAsia="Times New Roman" w:hAnsi="Verdana" w:cs="Times New Roman"/>
        </w:rPr>
      </w:pPr>
    </w:p>
    <w:p w:rsidR="00AB08FE" w:rsidRPr="00562147" w:rsidRDefault="00AB08FE" w:rsidP="00AB08FE">
      <w:pPr>
        <w:contextualSpacing/>
        <w:rPr>
          <w:rFonts w:ascii="Verdana" w:eastAsia="Times New Roman" w:hAnsi="Verdana" w:cs="Times New Roman"/>
        </w:rPr>
      </w:pPr>
      <w:r w:rsidRPr="00562147">
        <w:rPr>
          <w:rFonts w:ascii="Verdana" w:eastAsia="Times New Roman" w:hAnsi="Verdana" w:cs="Times New Roman"/>
        </w:rPr>
        <w:t xml:space="preserve">FRHO mener at det i læreplanen for VG 2 og VG 3 ambulansefag er læreplanmål som dekker implementering av PLIVO. Det er derfor slik FRHO ser det ikke nødvendig med endringer i læreplanen for ambulansefaget som følge av at PLIVO må bli en del av undervisningen. </w:t>
      </w:r>
    </w:p>
    <w:p w:rsidR="00AB08FE" w:rsidRPr="00562147" w:rsidRDefault="00AB08FE" w:rsidP="00AB08FE">
      <w:pPr>
        <w:contextualSpacing/>
        <w:rPr>
          <w:rFonts w:ascii="Verdana" w:eastAsia="Times New Roman" w:hAnsi="Verdana" w:cs="Times New Roman"/>
        </w:rPr>
      </w:pPr>
    </w:p>
    <w:p w:rsidR="00AB08FE" w:rsidRPr="00562147" w:rsidRDefault="00AB08FE" w:rsidP="00AB08FE">
      <w:pPr>
        <w:contextualSpacing/>
        <w:rPr>
          <w:rFonts w:ascii="Verdana" w:eastAsia="Times New Roman" w:hAnsi="Verdana" w:cs="Times New Roman"/>
        </w:rPr>
      </w:pPr>
    </w:p>
    <w:p w:rsidR="00D54BAE" w:rsidRPr="00562147" w:rsidRDefault="00D54BAE" w:rsidP="00761FFC">
      <w:pPr>
        <w:contextualSpacing/>
        <w:rPr>
          <w:rFonts w:ascii="Verdana" w:hAnsi="Verdana"/>
          <w:u w:val="single"/>
        </w:rPr>
      </w:pPr>
      <w:r w:rsidRPr="00562147">
        <w:rPr>
          <w:rFonts w:ascii="Verdana" w:hAnsi="Verdana"/>
          <w:u w:val="single"/>
        </w:rPr>
        <w:t>Vedtak</w:t>
      </w:r>
    </w:p>
    <w:p w:rsidR="00D54BAE" w:rsidRPr="00562147" w:rsidRDefault="00651C8C" w:rsidP="00761FFC">
      <w:pPr>
        <w:pStyle w:val="Listeavsnitt"/>
        <w:numPr>
          <w:ilvl w:val="0"/>
          <w:numId w:val="2"/>
        </w:numPr>
        <w:contextualSpacing/>
        <w:rPr>
          <w:rFonts w:ascii="Verdana" w:hAnsi="Verdana"/>
          <w:sz w:val="20"/>
          <w:szCs w:val="20"/>
        </w:rPr>
      </w:pPr>
      <w:r w:rsidRPr="00562147">
        <w:rPr>
          <w:rFonts w:ascii="Verdana" w:hAnsi="Verdana"/>
          <w:sz w:val="20"/>
          <w:szCs w:val="20"/>
        </w:rPr>
        <w:t xml:space="preserve">Rådet ser at det </w:t>
      </w:r>
      <w:r w:rsidR="00D54BAE" w:rsidRPr="00562147">
        <w:rPr>
          <w:rFonts w:ascii="Verdana" w:hAnsi="Verdana"/>
          <w:sz w:val="20"/>
          <w:szCs w:val="20"/>
        </w:rPr>
        <w:t xml:space="preserve">ikke </w:t>
      </w:r>
      <w:r w:rsidR="006C1C6D" w:rsidRPr="00562147">
        <w:rPr>
          <w:rFonts w:ascii="Verdana" w:hAnsi="Verdana"/>
          <w:sz w:val="20"/>
          <w:szCs w:val="20"/>
        </w:rPr>
        <w:t xml:space="preserve">er </w:t>
      </w:r>
      <w:r w:rsidR="00D54BAE" w:rsidRPr="00562147">
        <w:rPr>
          <w:rFonts w:ascii="Verdana" w:hAnsi="Verdana"/>
          <w:sz w:val="20"/>
          <w:szCs w:val="20"/>
        </w:rPr>
        <w:t xml:space="preserve">behov endre </w:t>
      </w:r>
      <w:r w:rsidR="008F358D" w:rsidRPr="00562147">
        <w:rPr>
          <w:rFonts w:ascii="Verdana" w:hAnsi="Verdana"/>
          <w:sz w:val="20"/>
          <w:szCs w:val="20"/>
        </w:rPr>
        <w:t>læreplanen i ambulansefaget</w:t>
      </w:r>
      <w:r w:rsidR="00015DD0" w:rsidRPr="00562147">
        <w:rPr>
          <w:rFonts w:ascii="Verdana" w:hAnsi="Verdana"/>
          <w:sz w:val="20"/>
          <w:szCs w:val="20"/>
        </w:rPr>
        <w:t>. L</w:t>
      </w:r>
      <w:r w:rsidR="008F358D" w:rsidRPr="00562147">
        <w:rPr>
          <w:rFonts w:ascii="Verdana" w:hAnsi="Verdana"/>
          <w:sz w:val="20"/>
          <w:szCs w:val="20"/>
        </w:rPr>
        <w:t>æreplanmålene er dekkende</w:t>
      </w:r>
      <w:r w:rsidR="00E82CBF" w:rsidRPr="00562147">
        <w:rPr>
          <w:rFonts w:ascii="Verdana" w:hAnsi="Verdana"/>
          <w:sz w:val="20"/>
          <w:szCs w:val="20"/>
        </w:rPr>
        <w:t xml:space="preserve"> på både Vg2 og Vg3, se vedlagt saksdokument</w:t>
      </w:r>
      <w:r w:rsidR="006C1C6D" w:rsidRPr="00562147">
        <w:rPr>
          <w:rFonts w:ascii="Verdana" w:hAnsi="Verdana"/>
          <w:sz w:val="20"/>
          <w:szCs w:val="20"/>
        </w:rPr>
        <w:t>.</w:t>
      </w:r>
    </w:p>
    <w:p w:rsidR="00D54BAE" w:rsidRPr="00562147" w:rsidRDefault="00E82CBF" w:rsidP="00761FFC">
      <w:pPr>
        <w:pStyle w:val="Listeavsnitt"/>
        <w:numPr>
          <w:ilvl w:val="0"/>
          <w:numId w:val="2"/>
        </w:numPr>
        <w:contextualSpacing/>
        <w:rPr>
          <w:rFonts w:ascii="Verdana" w:hAnsi="Verdana"/>
          <w:sz w:val="20"/>
          <w:szCs w:val="20"/>
        </w:rPr>
      </w:pPr>
      <w:r w:rsidRPr="00562147">
        <w:rPr>
          <w:rFonts w:ascii="Verdana" w:hAnsi="Verdana"/>
          <w:sz w:val="20"/>
          <w:szCs w:val="20"/>
        </w:rPr>
        <w:t xml:space="preserve">Rådet oppfordrer </w:t>
      </w:r>
      <w:r w:rsidR="00AB08FE" w:rsidRPr="00562147">
        <w:rPr>
          <w:rFonts w:ascii="Verdana" w:hAnsi="Verdana"/>
          <w:sz w:val="20"/>
          <w:szCs w:val="20"/>
        </w:rPr>
        <w:t xml:space="preserve">utdanningsdirektoratet / kunnskapsdepartementet </w:t>
      </w:r>
      <w:r w:rsidRPr="00562147">
        <w:rPr>
          <w:rFonts w:ascii="Verdana" w:hAnsi="Verdana"/>
          <w:sz w:val="20"/>
          <w:szCs w:val="20"/>
        </w:rPr>
        <w:t xml:space="preserve">til å iverksette </w:t>
      </w:r>
      <w:r w:rsidR="00D54BAE" w:rsidRPr="00562147">
        <w:rPr>
          <w:rFonts w:ascii="Verdana" w:hAnsi="Verdana"/>
          <w:sz w:val="20"/>
          <w:szCs w:val="20"/>
        </w:rPr>
        <w:t>kompetanseheving</w:t>
      </w:r>
      <w:r w:rsidRPr="00562147">
        <w:rPr>
          <w:rFonts w:ascii="Verdana" w:hAnsi="Verdana"/>
          <w:sz w:val="20"/>
          <w:szCs w:val="20"/>
        </w:rPr>
        <w:t xml:space="preserve"> for</w:t>
      </w:r>
      <w:r w:rsidR="00D54BAE" w:rsidRPr="00562147">
        <w:rPr>
          <w:rFonts w:ascii="Verdana" w:hAnsi="Verdana"/>
          <w:sz w:val="20"/>
          <w:szCs w:val="20"/>
        </w:rPr>
        <w:t xml:space="preserve"> lærere </w:t>
      </w:r>
      <w:r w:rsidRPr="00562147">
        <w:rPr>
          <w:rFonts w:ascii="Verdana" w:hAnsi="Verdana"/>
          <w:sz w:val="20"/>
          <w:szCs w:val="20"/>
        </w:rPr>
        <w:t xml:space="preserve">slik at de som skal undervise i PLIVO er godkjente </w:t>
      </w:r>
      <w:r w:rsidR="00D54BAE" w:rsidRPr="00562147">
        <w:rPr>
          <w:rFonts w:ascii="Verdana" w:hAnsi="Verdana"/>
          <w:sz w:val="20"/>
          <w:szCs w:val="20"/>
        </w:rPr>
        <w:t>PLIVO-instruktører</w:t>
      </w:r>
      <w:r w:rsidR="006C1C6D" w:rsidRPr="00562147">
        <w:rPr>
          <w:rFonts w:ascii="Verdana" w:hAnsi="Verdana"/>
          <w:sz w:val="20"/>
          <w:szCs w:val="20"/>
        </w:rPr>
        <w:t>.</w:t>
      </w:r>
    </w:p>
    <w:p w:rsidR="00D54BAE" w:rsidRPr="006C1C6D" w:rsidRDefault="00D54BAE" w:rsidP="00761FFC">
      <w:pPr>
        <w:contextualSpacing/>
        <w:rPr>
          <w:rFonts w:ascii="Verdana" w:hAnsi="Verdana"/>
        </w:rPr>
      </w:pPr>
    </w:p>
    <w:p w:rsidR="00B85479" w:rsidRPr="009F10D1" w:rsidRDefault="00B85479" w:rsidP="00761FFC">
      <w:pPr>
        <w:contextualSpacing/>
        <w:rPr>
          <w:rFonts w:ascii="Verdana" w:hAnsi="Verdana"/>
          <w:b/>
        </w:rPr>
      </w:pPr>
    </w:p>
    <w:p w:rsidR="00B85479" w:rsidRDefault="00B85479" w:rsidP="00761FFC">
      <w:pPr>
        <w:contextualSpacing/>
        <w:rPr>
          <w:rFonts w:ascii="Verdana" w:hAnsi="Verdana"/>
          <w:b/>
        </w:rPr>
      </w:pPr>
      <w:r w:rsidRPr="009F10D1">
        <w:rPr>
          <w:rFonts w:ascii="Verdana" w:hAnsi="Verdana"/>
          <w:b/>
        </w:rPr>
        <w:t>Sak 26/16: Menn i helse v/ Eli Sogn Iversen</w:t>
      </w:r>
    </w:p>
    <w:p w:rsidR="00C93247" w:rsidRDefault="006C1C6D" w:rsidP="00761FFC">
      <w:pPr>
        <w:contextualSpacing/>
        <w:rPr>
          <w:rFonts w:ascii="Verdana" w:hAnsi="Verdana"/>
        </w:rPr>
      </w:pPr>
      <w:r>
        <w:rPr>
          <w:rFonts w:ascii="Verdana" w:hAnsi="Verdana"/>
        </w:rPr>
        <w:t>Dette er et e</w:t>
      </w:r>
      <w:r w:rsidR="00C93247">
        <w:rPr>
          <w:rFonts w:ascii="Verdana" w:hAnsi="Verdana"/>
        </w:rPr>
        <w:t>ksempel på</w:t>
      </w:r>
      <w:r w:rsidR="00015DD0">
        <w:rPr>
          <w:rFonts w:ascii="Verdana" w:hAnsi="Verdana"/>
        </w:rPr>
        <w:t xml:space="preserve"> hvordan man kan</w:t>
      </w:r>
      <w:r w:rsidR="00C93247">
        <w:rPr>
          <w:rFonts w:ascii="Verdana" w:hAnsi="Verdana"/>
        </w:rPr>
        <w:t xml:space="preserve"> få voksne</w:t>
      </w:r>
      <w:r w:rsidR="00A36B88">
        <w:rPr>
          <w:rFonts w:ascii="Verdana" w:hAnsi="Verdana"/>
        </w:rPr>
        <w:t xml:space="preserve"> som står utenfor arbeidslivet</w:t>
      </w:r>
      <w:r w:rsidR="00C93247">
        <w:rPr>
          <w:rFonts w:ascii="Verdana" w:hAnsi="Verdana"/>
        </w:rPr>
        <w:t xml:space="preserve"> </w:t>
      </w:r>
      <w:r w:rsidR="00A36B88">
        <w:rPr>
          <w:rFonts w:ascii="Verdana" w:hAnsi="Verdana"/>
        </w:rPr>
        <w:t xml:space="preserve">tilbake </w:t>
      </w:r>
      <w:r w:rsidR="00903DF7">
        <w:rPr>
          <w:rFonts w:ascii="Verdana" w:hAnsi="Verdana"/>
        </w:rPr>
        <w:t>til arbeid</w:t>
      </w:r>
      <w:r w:rsidR="00A36B88">
        <w:rPr>
          <w:rFonts w:ascii="Verdana" w:hAnsi="Verdana"/>
        </w:rPr>
        <w:t>. Dette kan</w:t>
      </w:r>
      <w:r w:rsidR="00015DD0">
        <w:rPr>
          <w:rFonts w:ascii="Verdana" w:hAnsi="Verdana"/>
        </w:rPr>
        <w:t xml:space="preserve"> mellom annet </w:t>
      </w:r>
      <w:r w:rsidR="00A36B88">
        <w:rPr>
          <w:rFonts w:ascii="Verdana" w:hAnsi="Verdana"/>
        </w:rPr>
        <w:t xml:space="preserve">gjøres </w:t>
      </w:r>
      <w:r w:rsidR="00015DD0">
        <w:rPr>
          <w:rFonts w:ascii="Verdana" w:hAnsi="Verdana"/>
        </w:rPr>
        <w:t xml:space="preserve">ved hjelp av </w:t>
      </w:r>
      <w:r w:rsidR="00C93247">
        <w:rPr>
          <w:rFonts w:ascii="Verdana" w:hAnsi="Verdana"/>
        </w:rPr>
        <w:t>realkompetansevurdering</w:t>
      </w:r>
      <w:r w:rsidR="00015DD0">
        <w:rPr>
          <w:rFonts w:ascii="Verdana" w:hAnsi="Verdana"/>
        </w:rPr>
        <w:t xml:space="preserve"> og tilpasset opplæringsløp</w:t>
      </w:r>
      <w:r>
        <w:rPr>
          <w:rFonts w:ascii="Verdana" w:hAnsi="Verdana"/>
        </w:rPr>
        <w:t>. Prosjektet v</w:t>
      </w:r>
      <w:r w:rsidR="00C93247">
        <w:rPr>
          <w:rFonts w:ascii="Verdana" w:hAnsi="Verdana"/>
        </w:rPr>
        <w:t>urdere</w:t>
      </w:r>
      <w:r>
        <w:rPr>
          <w:rFonts w:ascii="Verdana" w:hAnsi="Verdana"/>
        </w:rPr>
        <w:t>r</w:t>
      </w:r>
      <w:r w:rsidR="00C93247">
        <w:rPr>
          <w:rFonts w:ascii="Verdana" w:hAnsi="Verdana"/>
        </w:rPr>
        <w:t xml:space="preserve"> å søke</w:t>
      </w:r>
      <w:r w:rsidR="00A36B88">
        <w:rPr>
          <w:rFonts w:ascii="Verdana" w:hAnsi="Verdana"/>
        </w:rPr>
        <w:t xml:space="preserve"> utdanningsmodellen som et </w:t>
      </w:r>
      <w:r w:rsidR="00C93247">
        <w:rPr>
          <w:rFonts w:ascii="Verdana" w:hAnsi="Verdana"/>
        </w:rPr>
        <w:t xml:space="preserve">forsøk. </w:t>
      </w:r>
      <w:r w:rsidR="00A36B88">
        <w:rPr>
          <w:rFonts w:ascii="Verdana" w:hAnsi="Verdana"/>
        </w:rPr>
        <w:t xml:space="preserve">Fylkeskommunene tolker </w:t>
      </w:r>
      <w:r w:rsidR="001E4DAA">
        <w:rPr>
          <w:rFonts w:ascii="Verdana" w:hAnsi="Verdana"/>
        </w:rPr>
        <w:t>lov</w:t>
      </w:r>
      <w:r w:rsidR="00A36B88">
        <w:rPr>
          <w:rFonts w:ascii="Verdana" w:hAnsi="Verdana"/>
        </w:rPr>
        <w:t>verket ulikt som gjør at det er utfordrende å få til en lik modell i hele landet særlig med tanke på beregning av læretid.</w:t>
      </w:r>
      <w:r w:rsidR="00903DF7">
        <w:rPr>
          <w:rFonts w:ascii="Verdana" w:hAnsi="Verdana"/>
        </w:rPr>
        <w:t xml:space="preserve"> </w:t>
      </w:r>
      <w:r w:rsidR="00C93247">
        <w:rPr>
          <w:rFonts w:ascii="Verdana" w:hAnsi="Verdana"/>
        </w:rPr>
        <w:t>Erfaringer</w:t>
      </w:r>
      <w:r>
        <w:rPr>
          <w:rFonts w:ascii="Verdana" w:hAnsi="Verdana"/>
        </w:rPr>
        <w:t xml:space="preserve"> hittil viser at </w:t>
      </w:r>
      <w:r w:rsidR="00C93247">
        <w:rPr>
          <w:rFonts w:ascii="Verdana" w:hAnsi="Verdana"/>
        </w:rPr>
        <w:t>ingen har strøket på fagprøven, halvparten</w:t>
      </w:r>
      <w:r w:rsidR="001E4DAA">
        <w:rPr>
          <w:rFonts w:ascii="Verdana" w:hAnsi="Verdana"/>
        </w:rPr>
        <w:t xml:space="preserve"> har</w:t>
      </w:r>
      <w:r w:rsidR="00C93247">
        <w:rPr>
          <w:rFonts w:ascii="Verdana" w:hAnsi="Verdana"/>
        </w:rPr>
        <w:t xml:space="preserve"> fått meget godt bestått. Snitt på 4,6 i </w:t>
      </w:r>
      <w:r w:rsidR="001E4DAA">
        <w:rPr>
          <w:rFonts w:ascii="Verdana" w:hAnsi="Verdana"/>
        </w:rPr>
        <w:t>programfagene.</w:t>
      </w:r>
      <w:r w:rsidR="00C93247">
        <w:rPr>
          <w:rFonts w:ascii="Verdana" w:hAnsi="Verdana"/>
        </w:rPr>
        <w:t xml:space="preserve"> </w:t>
      </w:r>
      <w:r w:rsidR="001E4DAA">
        <w:rPr>
          <w:rFonts w:ascii="Verdana" w:hAnsi="Verdana"/>
        </w:rPr>
        <w:t xml:space="preserve">Mennene i prosjektet blir veiledet gjennom hele utdanningsløpet og de som ikke oppfyller kravene blir fortløpende veiledet ut. </w:t>
      </w:r>
    </w:p>
    <w:p w:rsidR="00CE59E3" w:rsidRDefault="00CE59E3" w:rsidP="00761FFC">
      <w:pPr>
        <w:contextualSpacing/>
        <w:rPr>
          <w:rFonts w:ascii="Verdana" w:hAnsi="Verdana"/>
        </w:rPr>
      </w:pPr>
    </w:p>
    <w:p w:rsidR="006C1C6D" w:rsidRDefault="006C1C6D" w:rsidP="00761FFC">
      <w:pPr>
        <w:contextualSpacing/>
        <w:rPr>
          <w:rFonts w:ascii="Verdana" w:hAnsi="Verdana"/>
        </w:rPr>
      </w:pPr>
      <w:r>
        <w:rPr>
          <w:rFonts w:ascii="Verdana" w:hAnsi="Verdana"/>
        </w:rPr>
        <w:t xml:space="preserve">Rådet har tidligere omtalt </w:t>
      </w:r>
      <w:r w:rsidR="00A342DB">
        <w:rPr>
          <w:rFonts w:ascii="Verdana" w:hAnsi="Verdana"/>
        </w:rPr>
        <w:t xml:space="preserve">opplæring for </w:t>
      </w:r>
      <w:r>
        <w:rPr>
          <w:rFonts w:ascii="Verdana" w:hAnsi="Verdana"/>
        </w:rPr>
        <w:t>voksne og modulbasert opplæring</w:t>
      </w:r>
      <w:r w:rsidR="00A342DB">
        <w:rPr>
          <w:rFonts w:ascii="Verdana" w:hAnsi="Verdana"/>
        </w:rPr>
        <w:t xml:space="preserve"> grundig</w:t>
      </w:r>
      <w:r>
        <w:rPr>
          <w:rFonts w:ascii="Verdana" w:hAnsi="Verdana"/>
        </w:rPr>
        <w:t xml:space="preserve"> i utviklingsredegjørelsen</w:t>
      </w:r>
      <w:r w:rsidR="00A342DB">
        <w:rPr>
          <w:rFonts w:ascii="Verdana" w:hAnsi="Verdana"/>
        </w:rPr>
        <w:t>. Rådets vurderinger der gjelder f</w:t>
      </w:r>
      <w:r>
        <w:rPr>
          <w:rFonts w:ascii="Verdana" w:hAnsi="Verdana"/>
        </w:rPr>
        <w:t>remdeles.</w:t>
      </w:r>
    </w:p>
    <w:p w:rsidR="006C1C6D" w:rsidRDefault="006C1C6D" w:rsidP="00761FFC">
      <w:pPr>
        <w:contextualSpacing/>
        <w:rPr>
          <w:rFonts w:ascii="Verdana" w:hAnsi="Verdana"/>
        </w:rPr>
      </w:pPr>
    </w:p>
    <w:p w:rsidR="00A10559" w:rsidRPr="006C1C6D" w:rsidRDefault="00A10559" w:rsidP="00761FFC">
      <w:pPr>
        <w:contextualSpacing/>
        <w:rPr>
          <w:rFonts w:ascii="Verdana" w:hAnsi="Verdana"/>
          <w:u w:val="single"/>
        </w:rPr>
      </w:pPr>
      <w:r w:rsidRPr="006C1C6D">
        <w:rPr>
          <w:rFonts w:ascii="Verdana" w:hAnsi="Verdana"/>
          <w:u w:val="single"/>
        </w:rPr>
        <w:t>Vedtak:</w:t>
      </w:r>
    </w:p>
    <w:p w:rsidR="00C93247" w:rsidRDefault="00A10559" w:rsidP="00761FFC">
      <w:pPr>
        <w:contextualSpacing/>
        <w:rPr>
          <w:rFonts w:ascii="Verdana" w:hAnsi="Verdana"/>
        </w:rPr>
      </w:pPr>
      <w:r>
        <w:rPr>
          <w:rFonts w:ascii="Verdana" w:hAnsi="Verdana"/>
        </w:rPr>
        <w:t xml:space="preserve">Rådet tar presentasjonen av utdanningsmodellen til orientering. </w:t>
      </w:r>
      <w:r w:rsidR="00092F16">
        <w:rPr>
          <w:rFonts w:ascii="Verdana" w:hAnsi="Verdana"/>
        </w:rPr>
        <w:t xml:space="preserve">Rådet er positive til at det søkes om forsøk. </w:t>
      </w:r>
    </w:p>
    <w:p w:rsidR="002174A4" w:rsidRDefault="002174A4" w:rsidP="00761FFC">
      <w:pPr>
        <w:contextualSpacing/>
        <w:rPr>
          <w:rFonts w:ascii="Verdana" w:hAnsi="Verdana"/>
        </w:rPr>
      </w:pPr>
    </w:p>
    <w:p w:rsidR="00562147" w:rsidRDefault="00562147" w:rsidP="00761FFC">
      <w:pPr>
        <w:contextualSpacing/>
        <w:rPr>
          <w:rFonts w:ascii="Verdana" w:hAnsi="Verdana"/>
        </w:rPr>
      </w:pPr>
    </w:p>
    <w:p w:rsidR="00562147" w:rsidRDefault="00562147" w:rsidP="00761FFC">
      <w:pPr>
        <w:contextualSpacing/>
        <w:rPr>
          <w:rFonts w:ascii="Verdana" w:hAnsi="Verdana"/>
        </w:rPr>
      </w:pPr>
    </w:p>
    <w:p w:rsidR="00B85479" w:rsidRPr="009F10D1" w:rsidRDefault="00B85479" w:rsidP="00761FFC">
      <w:pPr>
        <w:contextualSpacing/>
        <w:rPr>
          <w:rFonts w:ascii="Verdana" w:hAnsi="Verdana"/>
          <w:b/>
        </w:rPr>
      </w:pPr>
    </w:p>
    <w:p w:rsidR="00B85479" w:rsidRDefault="00B85479" w:rsidP="00761FFC">
      <w:pPr>
        <w:contextualSpacing/>
        <w:rPr>
          <w:rFonts w:ascii="Verdana" w:hAnsi="Verdana"/>
          <w:b/>
        </w:rPr>
      </w:pPr>
      <w:r w:rsidRPr="009F10D1">
        <w:rPr>
          <w:rFonts w:ascii="Verdana" w:hAnsi="Verdana"/>
          <w:b/>
        </w:rPr>
        <w:t xml:space="preserve">Sak 27/16: Orienteringssaker </w:t>
      </w:r>
    </w:p>
    <w:p w:rsidR="00B85479" w:rsidRDefault="00B85479" w:rsidP="00761FFC">
      <w:pPr>
        <w:pStyle w:val="Listeavsnitt"/>
        <w:numPr>
          <w:ilvl w:val="0"/>
          <w:numId w:val="1"/>
        </w:numPr>
        <w:contextualSpacing/>
        <w:rPr>
          <w:rFonts w:ascii="Verdana" w:hAnsi="Verdana"/>
          <w:b/>
          <w:sz w:val="20"/>
          <w:szCs w:val="20"/>
        </w:rPr>
      </w:pPr>
      <w:r>
        <w:rPr>
          <w:rFonts w:ascii="Verdana" w:hAnsi="Verdana"/>
          <w:b/>
          <w:sz w:val="20"/>
          <w:szCs w:val="20"/>
        </w:rPr>
        <w:t>Fylkesbesøk – Eli Sogn Iversen</w:t>
      </w:r>
    </w:p>
    <w:p w:rsidR="002174A4" w:rsidRPr="002174A4" w:rsidRDefault="002174A4" w:rsidP="00761FFC">
      <w:pPr>
        <w:contextualSpacing/>
        <w:rPr>
          <w:rFonts w:ascii="Verdana" w:hAnsi="Verdana"/>
        </w:rPr>
      </w:pPr>
      <w:r>
        <w:rPr>
          <w:rFonts w:ascii="Verdana" w:hAnsi="Verdana"/>
        </w:rPr>
        <w:t xml:space="preserve">Sted: Trøndelag, 8.-10.11. </w:t>
      </w:r>
      <w:r w:rsidR="00E61529">
        <w:rPr>
          <w:rFonts w:ascii="Verdana" w:hAnsi="Verdana"/>
        </w:rPr>
        <w:t>R</w:t>
      </w:r>
      <w:r>
        <w:rPr>
          <w:rFonts w:ascii="Verdana" w:hAnsi="Verdana"/>
        </w:rPr>
        <w:t xml:space="preserve">eiser opp etter arbeidstid 8.11, starter morgenen 9.11. Avslutter med en oppsummeringsmøte 10.11. Innhold: </w:t>
      </w:r>
      <w:r w:rsidR="00E61529">
        <w:rPr>
          <w:rFonts w:ascii="Verdana" w:hAnsi="Verdana"/>
        </w:rPr>
        <w:t>ønskelig å b</w:t>
      </w:r>
      <w:r w:rsidR="00E40899">
        <w:rPr>
          <w:rFonts w:ascii="Verdana" w:hAnsi="Verdana"/>
        </w:rPr>
        <w:t xml:space="preserve">esøke </w:t>
      </w:r>
      <w:r w:rsidR="00E61529">
        <w:rPr>
          <w:rFonts w:ascii="Verdana" w:hAnsi="Verdana"/>
        </w:rPr>
        <w:t xml:space="preserve">et </w:t>
      </w:r>
      <w:r w:rsidR="00E40899">
        <w:rPr>
          <w:rFonts w:ascii="Verdana" w:hAnsi="Verdana"/>
        </w:rPr>
        <w:t xml:space="preserve">opplæringskontor, </w:t>
      </w:r>
      <w:r w:rsidR="00E61529">
        <w:rPr>
          <w:rFonts w:ascii="Verdana" w:hAnsi="Verdana"/>
        </w:rPr>
        <w:t xml:space="preserve">se på dette med dobbelkompetanseløp og </w:t>
      </w:r>
      <w:r w:rsidR="00E40899">
        <w:rPr>
          <w:rFonts w:ascii="Verdana" w:hAnsi="Verdana"/>
        </w:rPr>
        <w:t xml:space="preserve">BUA-faget. </w:t>
      </w:r>
      <w:r w:rsidR="00E61529">
        <w:rPr>
          <w:rFonts w:ascii="Verdana" w:hAnsi="Verdana"/>
        </w:rPr>
        <w:t>Avholder m</w:t>
      </w:r>
      <w:r w:rsidR="00F31794">
        <w:rPr>
          <w:rFonts w:ascii="Verdana" w:hAnsi="Verdana"/>
        </w:rPr>
        <w:t xml:space="preserve">iddag 9.11, </w:t>
      </w:r>
      <w:r w:rsidR="00E61529">
        <w:rPr>
          <w:rFonts w:ascii="Verdana" w:hAnsi="Verdana"/>
        </w:rPr>
        <w:t xml:space="preserve">og rådet har </w:t>
      </w:r>
      <w:r w:rsidR="00F31794">
        <w:rPr>
          <w:rFonts w:ascii="Verdana" w:hAnsi="Verdana"/>
        </w:rPr>
        <w:t xml:space="preserve">derfor ingen juleavslutningsmiddag. </w:t>
      </w:r>
      <w:r w:rsidR="00731D4C">
        <w:rPr>
          <w:rFonts w:ascii="Verdana" w:hAnsi="Verdana"/>
        </w:rPr>
        <w:t xml:space="preserve">Rådet må utforme skisse, som blir til et brev rådet sender til </w:t>
      </w:r>
      <w:r w:rsidR="00E61529">
        <w:rPr>
          <w:rFonts w:ascii="Verdana" w:hAnsi="Verdana"/>
        </w:rPr>
        <w:t>fylkeskommunen</w:t>
      </w:r>
      <w:r w:rsidR="00731D4C">
        <w:rPr>
          <w:rFonts w:ascii="Verdana" w:hAnsi="Verdana"/>
        </w:rPr>
        <w:t>.</w:t>
      </w:r>
      <w:r w:rsidR="00E61529">
        <w:rPr>
          <w:rFonts w:ascii="Verdana" w:hAnsi="Verdana"/>
        </w:rPr>
        <w:t xml:space="preserve"> </w:t>
      </w:r>
      <w:r w:rsidR="00731D4C">
        <w:rPr>
          <w:rFonts w:ascii="Verdana" w:hAnsi="Verdana"/>
        </w:rPr>
        <w:t xml:space="preserve">Eli, Anne og Ingri utformer </w:t>
      </w:r>
      <w:r w:rsidR="00E61529">
        <w:rPr>
          <w:rFonts w:ascii="Verdana" w:hAnsi="Verdana"/>
        </w:rPr>
        <w:t>brev om ønske om fylkesbesøk som sendes til fylkeskommunen.</w:t>
      </w:r>
    </w:p>
    <w:p w:rsidR="002174A4" w:rsidRDefault="002174A4" w:rsidP="00761FFC">
      <w:pPr>
        <w:contextualSpacing/>
        <w:rPr>
          <w:rFonts w:ascii="Verdana" w:hAnsi="Verdana"/>
          <w:b/>
        </w:rPr>
      </w:pPr>
    </w:p>
    <w:p w:rsidR="002174A4" w:rsidRPr="002174A4" w:rsidRDefault="002174A4" w:rsidP="00761FFC">
      <w:pPr>
        <w:contextualSpacing/>
        <w:rPr>
          <w:rFonts w:ascii="Verdana" w:hAnsi="Verdana"/>
          <w:b/>
        </w:rPr>
      </w:pPr>
    </w:p>
    <w:p w:rsidR="00B85479" w:rsidRDefault="00B85479" w:rsidP="00761FFC">
      <w:pPr>
        <w:pStyle w:val="Listeavsnitt"/>
        <w:numPr>
          <w:ilvl w:val="0"/>
          <w:numId w:val="1"/>
        </w:numPr>
        <w:contextualSpacing/>
        <w:rPr>
          <w:rFonts w:ascii="Verdana" w:hAnsi="Verdana"/>
          <w:b/>
          <w:sz w:val="20"/>
          <w:szCs w:val="20"/>
        </w:rPr>
      </w:pPr>
      <w:r w:rsidRPr="009F10D1">
        <w:rPr>
          <w:rFonts w:ascii="Verdana" w:hAnsi="Verdana"/>
          <w:b/>
          <w:sz w:val="20"/>
          <w:szCs w:val="20"/>
        </w:rPr>
        <w:t>SRY-sak 4.</w:t>
      </w:r>
      <w:r>
        <w:rPr>
          <w:rFonts w:ascii="Verdana" w:hAnsi="Verdana"/>
          <w:b/>
          <w:sz w:val="20"/>
          <w:szCs w:val="20"/>
        </w:rPr>
        <w:t xml:space="preserve">4: </w:t>
      </w:r>
      <w:r w:rsidRPr="000D7DDC">
        <w:rPr>
          <w:rFonts w:ascii="Verdana" w:hAnsi="Verdana"/>
          <w:b/>
          <w:sz w:val="20"/>
          <w:szCs w:val="20"/>
        </w:rPr>
        <w:t>Modulbasert opplæring</w:t>
      </w:r>
      <w:r>
        <w:rPr>
          <w:rFonts w:ascii="Verdana" w:hAnsi="Verdana"/>
          <w:b/>
          <w:sz w:val="20"/>
          <w:szCs w:val="20"/>
        </w:rPr>
        <w:t xml:space="preserve"> – Tonje Thorbjørnsen</w:t>
      </w:r>
    </w:p>
    <w:p w:rsidR="00A131BB" w:rsidRDefault="00D573FE" w:rsidP="00761FFC">
      <w:pPr>
        <w:contextualSpacing/>
        <w:rPr>
          <w:rFonts w:ascii="Verdana" w:hAnsi="Verdana"/>
        </w:rPr>
      </w:pPr>
      <w:r>
        <w:rPr>
          <w:rFonts w:ascii="Verdana" w:hAnsi="Verdana"/>
        </w:rPr>
        <w:t>Saken var opp</w:t>
      </w:r>
      <w:r w:rsidR="006578E1">
        <w:rPr>
          <w:rFonts w:ascii="Verdana" w:hAnsi="Verdana"/>
        </w:rPr>
        <w:t xml:space="preserve">e i SRY-møtet 1.6.16, </w:t>
      </w:r>
      <w:r w:rsidR="006C0409">
        <w:rPr>
          <w:rFonts w:ascii="Verdana" w:hAnsi="Verdana"/>
        </w:rPr>
        <w:t>og anbefales leses av alle medlemmene.</w:t>
      </w:r>
    </w:p>
    <w:p w:rsidR="00166BC5" w:rsidRDefault="00166BC5" w:rsidP="00761FFC">
      <w:pPr>
        <w:contextualSpacing/>
        <w:rPr>
          <w:rFonts w:ascii="Verdana" w:hAnsi="Verdana"/>
        </w:rPr>
      </w:pPr>
    </w:p>
    <w:p w:rsidR="006C0409" w:rsidRDefault="006C0409" w:rsidP="00761FFC">
      <w:pPr>
        <w:contextualSpacing/>
        <w:rPr>
          <w:rFonts w:ascii="Verdana" w:hAnsi="Verdana"/>
        </w:rPr>
      </w:pPr>
    </w:p>
    <w:p w:rsidR="00A131BB" w:rsidRPr="00A131BB" w:rsidRDefault="00A131BB" w:rsidP="00761FFC">
      <w:pPr>
        <w:contextualSpacing/>
        <w:rPr>
          <w:rFonts w:ascii="Verdana" w:hAnsi="Verdana"/>
          <w:b/>
        </w:rPr>
      </w:pPr>
    </w:p>
    <w:p w:rsidR="00B85479" w:rsidRDefault="00B85479" w:rsidP="00761FFC">
      <w:pPr>
        <w:pStyle w:val="Listeavsnitt"/>
        <w:numPr>
          <w:ilvl w:val="0"/>
          <w:numId w:val="1"/>
        </w:numPr>
        <w:contextualSpacing/>
        <w:rPr>
          <w:rFonts w:ascii="Verdana" w:hAnsi="Verdana"/>
          <w:b/>
          <w:sz w:val="20"/>
          <w:szCs w:val="20"/>
        </w:rPr>
      </w:pPr>
      <w:r w:rsidRPr="009F10D1">
        <w:rPr>
          <w:rFonts w:ascii="Verdana" w:hAnsi="Verdana"/>
          <w:b/>
          <w:sz w:val="20"/>
          <w:szCs w:val="20"/>
        </w:rPr>
        <w:t>Referat deltakelse samling</w:t>
      </w:r>
      <w:r>
        <w:rPr>
          <w:rFonts w:ascii="Verdana" w:hAnsi="Verdana"/>
          <w:b/>
          <w:sz w:val="20"/>
          <w:szCs w:val="20"/>
        </w:rPr>
        <w:t xml:space="preserve"> i Oppland og Akershus - Tonje og Eli</w:t>
      </w:r>
    </w:p>
    <w:p w:rsidR="001D7043" w:rsidRDefault="001D7043" w:rsidP="00761FFC">
      <w:pPr>
        <w:contextualSpacing/>
        <w:rPr>
          <w:rFonts w:ascii="Verdana" w:hAnsi="Verdana"/>
        </w:rPr>
      </w:pPr>
      <w:r>
        <w:rPr>
          <w:rFonts w:ascii="Verdana" w:hAnsi="Verdana"/>
        </w:rPr>
        <w:t xml:space="preserve">Tonje vært i Oppland, </w:t>
      </w:r>
      <w:r w:rsidR="006C0409">
        <w:rPr>
          <w:rFonts w:ascii="Verdana" w:hAnsi="Verdana"/>
        </w:rPr>
        <w:t>og møt</w:t>
      </w:r>
      <w:r>
        <w:rPr>
          <w:rFonts w:ascii="Verdana" w:hAnsi="Verdana"/>
        </w:rPr>
        <w:t xml:space="preserve"> gruppen som </w:t>
      </w:r>
      <w:r w:rsidR="006C0409">
        <w:rPr>
          <w:rFonts w:ascii="Verdana" w:hAnsi="Verdana"/>
        </w:rPr>
        <w:t>jobber med veksling i BUA og HA. De ønsker at rådet er</w:t>
      </w:r>
      <w:r>
        <w:rPr>
          <w:rFonts w:ascii="Verdana" w:hAnsi="Verdana"/>
        </w:rPr>
        <w:t xml:space="preserve"> mer oppdatert om fremdrift</w:t>
      </w:r>
      <w:r w:rsidR="006C0409">
        <w:rPr>
          <w:rFonts w:ascii="Verdana" w:hAnsi="Verdana"/>
        </w:rPr>
        <w:t>. V</w:t>
      </w:r>
      <w:r>
        <w:rPr>
          <w:rFonts w:ascii="Verdana" w:hAnsi="Verdana"/>
        </w:rPr>
        <w:t xml:space="preserve">ekslingsmodell i HO-fagene fungerer godt, men </w:t>
      </w:r>
      <w:r w:rsidR="006C0409">
        <w:rPr>
          <w:rFonts w:ascii="Verdana" w:hAnsi="Verdana"/>
        </w:rPr>
        <w:t xml:space="preserve">det er </w:t>
      </w:r>
      <w:r>
        <w:rPr>
          <w:rFonts w:ascii="Verdana" w:hAnsi="Verdana"/>
        </w:rPr>
        <w:t>helt avhengig av samarbeid skole-arbeidsliv</w:t>
      </w:r>
      <w:r w:rsidR="006C0409">
        <w:rPr>
          <w:rFonts w:ascii="Verdana" w:hAnsi="Verdana"/>
        </w:rPr>
        <w:t xml:space="preserve">. </w:t>
      </w:r>
      <w:r w:rsidR="00013B98">
        <w:rPr>
          <w:rFonts w:ascii="Verdana" w:hAnsi="Verdana"/>
        </w:rPr>
        <w:t xml:space="preserve">Tonje </w:t>
      </w:r>
      <w:r w:rsidR="006C0409">
        <w:rPr>
          <w:rFonts w:ascii="Verdana" w:hAnsi="Verdana"/>
        </w:rPr>
        <w:t xml:space="preserve">har også </w:t>
      </w:r>
      <w:r w:rsidR="00013B98">
        <w:rPr>
          <w:rFonts w:ascii="Verdana" w:hAnsi="Verdana"/>
        </w:rPr>
        <w:t xml:space="preserve">vært på konferanse </w:t>
      </w:r>
      <w:r w:rsidR="006C0409">
        <w:rPr>
          <w:rFonts w:ascii="Verdana" w:hAnsi="Verdana"/>
        </w:rPr>
        <w:t>i Danmark om VET der</w:t>
      </w:r>
      <w:r w:rsidR="00013B98">
        <w:rPr>
          <w:rFonts w:ascii="Verdana" w:hAnsi="Verdana"/>
        </w:rPr>
        <w:t xml:space="preserve"> hybridmodeller diskutert, </w:t>
      </w:r>
      <w:r w:rsidR="006C0409">
        <w:rPr>
          <w:rFonts w:ascii="Verdana" w:hAnsi="Verdana"/>
        </w:rPr>
        <w:t xml:space="preserve">men som en måte </w:t>
      </w:r>
      <w:r w:rsidR="0038127A">
        <w:rPr>
          <w:rFonts w:ascii="Verdana" w:hAnsi="Verdana"/>
        </w:rPr>
        <w:t xml:space="preserve">for å få elever raskt igjennom løpet frem mot høyere utdanning. </w:t>
      </w:r>
    </w:p>
    <w:p w:rsidR="00E25DBD" w:rsidRDefault="00E25DBD" w:rsidP="00761FFC">
      <w:pPr>
        <w:contextualSpacing/>
        <w:rPr>
          <w:rFonts w:ascii="Verdana" w:hAnsi="Verdana"/>
        </w:rPr>
      </w:pPr>
    </w:p>
    <w:p w:rsidR="00E25DBD" w:rsidRDefault="00961772" w:rsidP="00761FFC">
      <w:pPr>
        <w:contextualSpacing/>
        <w:rPr>
          <w:rFonts w:ascii="Verdana" w:hAnsi="Verdana"/>
        </w:rPr>
      </w:pPr>
      <w:r>
        <w:rPr>
          <w:rFonts w:ascii="Verdana" w:hAnsi="Verdana"/>
        </w:rPr>
        <w:t>To</w:t>
      </w:r>
      <w:r w:rsidR="006C0409">
        <w:rPr>
          <w:rFonts w:ascii="Verdana" w:hAnsi="Verdana"/>
        </w:rPr>
        <w:t xml:space="preserve">nje og Eli var også i Akershus </w:t>
      </w:r>
      <w:r w:rsidR="001E4DAA">
        <w:rPr>
          <w:rFonts w:ascii="Verdana" w:hAnsi="Verdana"/>
        </w:rPr>
        <w:t xml:space="preserve">for å orientere om utviklingsredegjørelsen. Samtidig ble det orientert om </w:t>
      </w:r>
      <w:r>
        <w:rPr>
          <w:rFonts w:ascii="Verdana" w:hAnsi="Verdana"/>
        </w:rPr>
        <w:t>samfunnskontrakten</w:t>
      </w:r>
      <w:r w:rsidR="001E4DAA">
        <w:rPr>
          <w:rFonts w:ascii="Verdana" w:hAnsi="Verdana"/>
        </w:rPr>
        <w:t xml:space="preserve"> og behov for flere læreplasser.</w:t>
      </w:r>
      <w:r w:rsidR="006C0409">
        <w:rPr>
          <w:rFonts w:ascii="Verdana" w:hAnsi="Verdana"/>
        </w:rPr>
        <w:t xml:space="preserve"> </w:t>
      </w:r>
      <w:r w:rsidR="001E4DAA">
        <w:rPr>
          <w:rFonts w:ascii="Verdana" w:hAnsi="Verdana"/>
        </w:rPr>
        <w:t xml:space="preserve">Mye av diskusjonen etterpå gikk på </w:t>
      </w:r>
      <w:r>
        <w:rPr>
          <w:rFonts w:ascii="Verdana" w:hAnsi="Verdana"/>
        </w:rPr>
        <w:t xml:space="preserve">oppfølging av lærlinger og </w:t>
      </w:r>
      <w:r w:rsidR="001E4DAA">
        <w:rPr>
          <w:rFonts w:ascii="Verdana" w:hAnsi="Verdana"/>
        </w:rPr>
        <w:t xml:space="preserve">om det ville vært ønskelig å opprette opplæringskontor i Akershus, evt. å melde seg inn i et eksisterende opplæringskontor i et annet fylke. </w:t>
      </w:r>
    </w:p>
    <w:p w:rsidR="002174A4" w:rsidRDefault="002174A4" w:rsidP="00761FFC">
      <w:pPr>
        <w:contextualSpacing/>
        <w:rPr>
          <w:rFonts w:ascii="Verdana" w:hAnsi="Verdana"/>
          <w:b/>
        </w:rPr>
      </w:pPr>
    </w:p>
    <w:p w:rsidR="002174A4" w:rsidRPr="002174A4" w:rsidRDefault="002174A4" w:rsidP="00761FFC">
      <w:pPr>
        <w:contextualSpacing/>
        <w:rPr>
          <w:rFonts w:ascii="Verdana" w:hAnsi="Verdana"/>
          <w:b/>
        </w:rPr>
      </w:pPr>
    </w:p>
    <w:p w:rsidR="00B85479" w:rsidRDefault="00B85479" w:rsidP="00761FFC">
      <w:pPr>
        <w:pStyle w:val="Listeavsnitt"/>
        <w:numPr>
          <w:ilvl w:val="0"/>
          <w:numId w:val="1"/>
        </w:numPr>
        <w:contextualSpacing/>
        <w:rPr>
          <w:rFonts w:ascii="Verdana" w:hAnsi="Verdana"/>
          <w:b/>
          <w:sz w:val="20"/>
          <w:szCs w:val="20"/>
        </w:rPr>
      </w:pPr>
      <w:r w:rsidRPr="009F10D1">
        <w:rPr>
          <w:rFonts w:ascii="Verdana" w:hAnsi="Verdana"/>
          <w:b/>
          <w:sz w:val="20"/>
          <w:szCs w:val="20"/>
        </w:rPr>
        <w:t xml:space="preserve">Møteplan høsten 2016 </w:t>
      </w:r>
      <w:r>
        <w:rPr>
          <w:rFonts w:ascii="Verdana" w:hAnsi="Verdana"/>
          <w:b/>
          <w:sz w:val="20"/>
          <w:szCs w:val="20"/>
        </w:rPr>
        <w:t>– Tonje</w:t>
      </w:r>
    </w:p>
    <w:p w:rsidR="00B85479" w:rsidRDefault="00B85479" w:rsidP="00761FFC">
      <w:pPr>
        <w:pStyle w:val="Listeavsnitt"/>
        <w:numPr>
          <w:ilvl w:val="1"/>
          <w:numId w:val="1"/>
        </w:numPr>
        <w:contextualSpacing/>
        <w:rPr>
          <w:rFonts w:ascii="Verdana" w:hAnsi="Verdana"/>
          <w:sz w:val="20"/>
          <w:szCs w:val="20"/>
        </w:rPr>
      </w:pPr>
      <w:r>
        <w:rPr>
          <w:rFonts w:ascii="Verdana" w:hAnsi="Verdana"/>
          <w:sz w:val="20"/>
          <w:szCs w:val="20"/>
        </w:rPr>
        <w:t>AU-møter: 9.9, 29.11</w:t>
      </w:r>
    </w:p>
    <w:p w:rsidR="00B85479" w:rsidRDefault="00B85479" w:rsidP="00761FFC">
      <w:pPr>
        <w:pStyle w:val="Listeavsnitt"/>
        <w:numPr>
          <w:ilvl w:val="1"/>
          <w:numId w:val="1"/>
        </w:numPr>
        <w:contextualSpacing/>
        <w:rPr>
          <w:rFonts w:ascii="Verdana" w:hAnsi="Verdana"/>
          <w:sz w:val="20"/>
          <w:szCs w:val="20"/>
        </w:rPr>
      </w:pPr>
      <w:r>
        <w:rPr>
          <w:rFonts w:ascii="Verdana" w:hAnsi="Verdana"/>
          <w:sz w:val="20"/>
          <w:szCs w:val="20"/>
        </w:rPr>
        <w:t>Rådsmøter: 16.9, 13.12</w:t>
      </w:r>
      <w:r w:rsidR="00761FFC">
        <w:rPr>
          <w:rFonts w:ascii="Verdana" w:hAnsi="Verdana"/>
          <w:sz w:val="20"/>
          <w:szCs w:val="20"/>
        </w:rPr>
        <w:t xml:space="preserve">. </w:t>
      </w:r>
    </w:p>
    <w:p w:rsidR="00B85479" w:rsidRPr="004F7780" w:rsidRDefault="00B85479" w:rsidP="00761FFC">
      <w:pPr>
        <w:pStyle w:val="Listeavsnitt"/>
        <w:numPr>
          <w:ilvl w:val="1"/>
          <w:numId w:val="1"/>
        </w:numPr>
        <w:contextualSpacing/>
        <w:rPr>
          <w:rFonts w:ascii="Verdana" w:hAnsi="Verdana"/>
          <w:sz w:val="20"/>
          <w:szCs w:val="20"/>
        </w:rPr>
      </w:pPr>
      <w:r>
        <w:rPr>
          <w:rFonts w:ascii="Verdana" w:hAnsi="Verdana"/>
          <w:sz w:val="20"/>
          <w:szCs w:val="20"/>
        </w:rPr>
        <w:t>Fylkesbesøk: 8-10.11, med rådsmøte 10.11</w:t>
      </w:r>
    </w:p>
    <w:p w:rsidR="00B85479" w:rsidRPr="009F10D1" w:rsidRDefault="00B85479" w:rsidP="00761FFC">
      <w:pPr>
        <w:contextualSpacing/>
        <w:rPr>
          <w:rFonts w:ascii="Verdana" w:hAnsi="Verdana"/>
          <w:b/>
        </w:rPr>
      </w:pPr>
    </w:p>
    <w:p w:rsidR="002174A4" w:rsidRDefault="002174A4" w:rsidP="00761FFC">
      <w:pPr>
        <w:contextualSpacing/>
        <w:rPr>
          <w:rFonts w:ascii="Verdana" w:hAnsi="Verdana"/>
          <w:b/>
        </w:rPr>
      </w:pPr>
    </w:p>
    <w:p w:rsidR="00B85479" w:rsidRDefault="00B85479" w:rsidP="00761FFC">
      <w:pPr>
        <w:contextualSpacing/>
        <w:rPr>
          <w:rFonts w:ascii="Verdana" w:hAnsi="Verdana"/>
          <w:b/>
        </w:rPr>
      </w:pPr>
      <w:r w:rsidRPr="009F10D1">
        <w:rPr>
          <w:rFonts w:ascii="Verdana" w:hAnsi="Verdana"/>
          <w:b/>
        </w:rPr>
        <w:t>Sak 28/16 Eventuelt</w:t>
      </w:r>
    </w:p>
    <w:p w:rsidR="00C65A7B" w:rsidRDefault="00C65A7B" w:rsidP="00761FFC">
      <w:pPr>
        <w:contextualSpacing/>
        <w:rPr>
          <w:rFonts w:ascii="Verdana" w:hAnsi="Verdana"/>
        </w:rPr>
      </w:pPr>
      <w:r>
        <w:rPr>
          <w:rFonts w:ascii="Verdana" w:hAnsi="Verdana"/>
        </w:rPr>
        <w:t>Til neste rådsmøte: invitere inn Grete Haaland.</w:t>
      </w:r>
      <w:r w:rsidR="00461D41">
        <w:rPr>
          <w:rFonts w:ascii="Verdana" w:hAnsi="Verdana"/>
        </w:rPr>
        <w:t xml:space="preserve"> </w:t>
      </w:r>
    </w:p>
    <w:p w:rsidR="00B85479" w:rsidRDefault="00B85479" w:rsidP="00761FFC">
      <w:pPr>
        <w:contextualSpacing/>
        <w:rPr>
          <w:rFonts w:ascii="Verdana" w:hAnsi="Verdana"/>
        </w:rPr>
      </w:pPr>
    </w:p>
    <w:p w:rsidR="00703F93" w:rsidRDefault="002875A4" w:rsidP="00761FFC">
      <w:pPr>
        <w:contextualSpacing/>
      </w:pPr>
    </w:p>
    <w:sectPr w:rsidR="00703F93" w:rsidSect="00FF3F50">
      <w:headerReference w:type="default" r:id="rId8"/>
      <w:footerReference w:type="default" r:id="rId9"/>
      <w:footerReference w:type="first" r:id="rId10"/>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A4" w:rsidRDefault="002875A4">
      <w:r>
        <w:separator/>
      </w:r>
    </w:p>
  </w:endnote>
  <w:endnote w:type="continuationSeparator" w:id="0">
    <w:p w:rsidR="002875A4" w:rsidRDefault="0028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137443">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137443">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137443">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137443">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137443">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137443">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456E17" w:rsidRDefault="002875A4">
    <w:pPr>
      <w:pStyle w:val="Bunntekst"/>
      <w:rPr>
        <w:rFonts w:ascii="Verdana" w:hAnsi="Verdana" w:cs="Verdana"/>
        <w:color w:val="1F497D"/>
        <w:sz w:val="16"/>
        <w:szCs w:val="16"/>
        <w:lang w:val="nn-NO"/>
      </w:rPr>
    </w:pPr>
  </w:p>
  <w:p w:rsidR="00456E17" w:rsidRDefault="002875A4">
    <w:pPr>
      <w:pStyle w:val="Bunntekst"/>
      <w:rPr>
        <w:rFonts w:cs="Times New Roman"/>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A4" w:rsidRDefault="002875A4">
      <w:r>
        <w:separator/>
      </w:r>
    </w:p>
  </w:footnote>
  <w:footnote w:type="continuationSeparator" w:id="0">
    <w:p w:rsidR="002875A4" w:rsidRDefault="0028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000" w:firstRow="0" w:lastRow="0" w:firstColumn="0" w:lastColumn="0" w:noHBand="0" w:noVBand="0"/>
    </w:tblPr>
    <w:tblGrid>
      <w:gridCol w:w="5003"/>
      <w:gridCol w:w="5025"/>
    </w:tblGrid>
    <w:tr w:rsidR="00456E17">
      <w:tc>
        <w:tcPr>
          <w:tcW w:w="5031" w:type="dxa"/>
          <w:tcBorders>
            <w:top w:val="nil"/>
            <w:left w:val="nil"/>
            <w:bottom w:val="nil"/>
            <w:right w:val="nil"/>
          </w:tcBorders>
        </w:tcPr>
        <w:p w:rsidR="00456E17" w:rsidRDefault="002875A4">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rsidR="00456E17" w:rsidRDefault="00137443">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260BC3">
            <w:rPr>
              <w:rFonts w:ascii="Verdana" w:hAnsi="Verdana" w:cs="Verdana"/>
              <w:noProof/>
              <w:sz w:val="16"/>
              <w:szCs w:val="16"/>
            </w:rPr>
            <w:t>4</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260BC3">
            <w:rPr>
              <w:rFonts w:ascii="Verdana" w:hAnsi="Verdana" w:cs="Verdana"/>
              <w:noProof/>
              <w:sz w:val="16"/>
              <w:szCs w:val="16"/>
            </w:rPr>
            <w:t>4</w:t>
          </w:r>
          <w:r>
            <w:rPr>
              <w:rFonts w:ascii="Verdana" w:hAnsi="Verdana" w:cs="Verdana"/>
              <w:sz w:val="16"/>
              <w:szCs w:val="16"/>
            </w:rPr>
            <w:fldChar w:fldCharType="end"/>
          </w:r>
        </w:p>
      </w:tc>
    </w:tr>
  </w:tbl>
  <w:p w:rsidR="00456E17" w:rsidRDefault="002875A4" w:rsidP="00761FFC">
    <w:pPr>
      <w:pStyle w:val="Topptekst"/>
      <w:tabs>
        <w:tab w:val="left" w:pos="267"/>
        <w:tab w:val="right" w:pos="9922"/>
      </w:tabs>
      <w:spacing w:after="240"/>
      <w:rPr>
        <w:rFonts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93C36"/>
    <w:multiLevelType w:val="hybridMultilevel"/>
    <w:tmpl w:val="63BC9D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3278B6"/>
    <w:multiLevelType w:val="hybridMultilevel"/>
    <w:tmpl w:val="D66A3C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79"/>
    <w:rsid w:val="00013B98"/>
    <w:rsid w:val="00015DD0"/>
    <w:rsid w:val="00062630"/>
    <w:rsid w:val="00090FD8"/>
    <w:rsid w:val="00092F16"/>
    <w:rsid w:val="00095618"/>
    <w:rsid w:val="000F786C"/>
    <w:rsid w:val="00113D46"/>
    <w:rsid w:val="00137443"/>
    <w:rsid w:val="00145E80"/>
    <w:rsid w:val="00166BC5"/>
    <w:rsid w:val="00193E30"/>
    <w:rsid w:val="001C24A7"/>
    <w:rsid w:val="001C2EF1"/>
    <w:rsid w:val="001D7043"/>
    <w:rsid w:val="001E00D7"/>
    <w:rsid w:val="001E4DAA"/>
    <w:rsid w:val="001E5AF1"/>
    <w:rsid w:val="001E788D"/>
    <w:rsid w:val="001F5D56"/>
    <w:rsid w:val="002174A4"/>
    <w:rsid w:val="00260BC3"/>
    <w:rsid w:val="002875A4"/>
    <w:rsid w:val="002916AC"/>
    <w:rsid w:val="002E0DD5"/>
    <w:rsid w:val="0038127A"/>
    <w:rsid w:val="003B2AC8"/>
    <w:rsid w:val="003B3597"/>
    <w:rsid w:val="003D1865"/>
    <w:rsid w:val="003F5A42"/>
    <w:rsid w:val="00461D41"/>
    <w:rsid w:val="00463B7A"/>
    <w:rsid w:val="0048364C"/>
    <w:rsid w:val="004C1189"/>
    <w:rsid w:val="004C1456"/>
    <w:rsid w:val="0054042D"/>
    <w:rsid w:val="00547CC5"/>
    <w:rsid w:val="00552E20"/>
    <w:rsid w:val="00562147"/>
    <w:rsid w:val="005B0F23"/>
    <w:rsid w:val="00627FDD"/>
    <w:rsid w:val="00640157"/>
    <w:rsid w:val="00651C8C"/>
    <w:rsid w:val="006578E1"/>
    <w:rsid w:val="006668DC"/>
    <w:rsid w:val="00696F2B"/>
    <w:rsid w:val="006C0409"/>
    <w:rsid w:val="006C1C6D"/>
    <w:rsid w:val="00704BD4"/>
    <w:rsid w:val="00710850"/>
    <w:rsid w:val="007201DC"/>
    <w:rsid w:val="00731D4C"/>
    <w:rsid w:val="00742C20"/>
    <w:rsid w:val="00756ACD"/>
    <w:rsid w:val="00757FAF"/>
    <w:rsid w:val="00761FFC"/>
    <w:rsid w:val="00795C6B"/>
    <w:rsid w:val="007B7CBA"/>
    <w:rsid w:val="008728F4"/>
    <w:rsid w:val="00875A3B"/>
    <w:rsid w:val="008B3CD0"/>
    <w:rsid w:val="008E7DEF"/>
    <w:rsid w:val="008F358D"/>
    <w:rsid w:val="00903DF7"/>
    <w:rsid w:val="009435DB"/>
    <w:rsid w:val="00961772"/>
    <w:rsid w:val="00A10559"/>
    <w:rsid w:val="00A11B48"/>
    <w:rsid w:val="00A131BB"/>
    <w:rsid w:val="00A342DB"/>
    <w:rsid w:val="00A36B88"/>
    <w:rsid w:val="00A54A0B"/>
    <w:rsid w:val="00A63C87"/>
    <w:rsid w:val="00A77EF4"/>
    <w:rsid w:val="00AA5F32"/>
    <w:rsid w:val="00AA5FA6"/>
    <w:rsid w:val="00AB08FE"/>
    <w:rsid w:val="00AF647C"/>
    <w:rsid w:val="00B24CF9"/>
    <w:rsid w:val="00B66B56"/>
    <w:rsid w:val="00B85479"/>
    <w:rsid w:val="00B92DB2"/>
    <w:rsid w:val="00C054C6"/>
    <w:rsid w:val="00C05741"/>
    <w:rsid w:val="00C17F55"/>
    <w:rsid w:val="00C65A7B"/>
    <w:rsid w:val="00C81E34"/>
    <w:rsid w:val="00C93247"/>
    <w:rsid w:val="00C95020"/>
    <w:rsid w:val="00CE38C2"/>
    <w:rsid w:val="00CE59E3"/>
    <w:rsid w:val="00CF0222"/>
    <w:rsid w:val="00D54BAE"/>
    <w:rsid w:val="00D573FE"/>
    <w:rsid w:val="00D60E53"/>
    <w:rsid w:val="00D66CCA"/>
    <w:rsid w:val="00D7132E"/>
    <w:rsid w:val="00E14DCD"/>
    <w:rsid w:val="00E163C1"/>
    <w:rsid w:val="00E20D9A"/>
    <w:rsid w:val="00E25DBD"/>
    <w:rsid w:val="00E40899"/>
    <w:rsid w:val="00E61529"/>
    <w:rsid w:val="00E82CBF"/>
    <w:rsid w:val="00F31794"/>
    <w:rsid w:val="00F37363"/>
    <w:rsid w:val="00F779D6"/>
    <w:rsid w:val="00FA74AE"/>
    <w:rsid w:val="00FD6FE3"/>
    <w:rsid w:val="00FE3F9D"/>
    <w:rsid w:val="00FE6C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C1D6"/>
  <w15:docId w15:val="{EBF995D9-31BD-4B37-8CDE-365DAEF7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79"/>
    <w:pPr>
      <w:spacing w:after="0" w:line="240" w:lineRule="auto"/>
    </w:pPr>
    <w:rPr>
      <w:rFonts w:ascii="Times New Roman" w:eastAsiaTheme="minorEastAsia" w:hAnsi="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B85479"/>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B85479"/>
    <w:rPr>
      <w:rFonts w:ascii="Times New Roman" w:eastAsiaTheme="minorEastAsia" w:hAnsi="Times New Roman"/>
      <w:sz w:val="24"/>
      <w:szCs w:val="24"/>
      <w:lang w:eastAsia="nb-NO"/>
    </w:rPr>
  </w:style>
  <w:style w:type="paragraph" w:customStyle="1" w:styleId="overskrift">
    <w:name w:val="overskrift"/>
    <w:basedOn w:val="Normal"/>
    <w:uiPriority w:val="99"/>
    <w:rsid w:val="00B85479"/>
    <w:pPr>
      <w:tabs>
        <w:tab w:val="left" w:pos="4537"/>
        <w:tab w:val="left" w:pos="6804"/>
      </w:tabs>
    </w:pPr>
    <w:rPr>
      <w:b/>
      <w:bCs/>
      <w:caps/>
      <w:sz w:val="24"/>
      <w:szCs w:val="24"/>
    </w:rPr>
  </w:style>
  <w:style w:type="paragraph" w:styleId="Topptekst">
    <w:name w:val="header"/>
    <w:basedOn w:val="Normal"/>
    <w:link w:val="TopptekstTegn"/>
    <w:uiPriority w:val="99"/>
    <w:rsid w:val="00B85479"/>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B85479"/>
    <w:rPr>
      <w:rFonts w:ascii="Times New Roman" w:eastAsiaTheme="minorEastAsia" w:hAnsi="Times New Roman"/>
      <w:sz w:val="24"/>
      <w:szCs w:val="24"/>
      <w:lang w:eastAsia="nb-NO"/>
    </w:rPr>
  </w:style>
  <w:style w:type="character" w:styleId="Hyperkobling">
    <w:name w:val="Hyperlink"/>
    <w:basedOn w:val="Standardskriftforavsnitt"/>
    <w:uiPriority w:val="99"/>
    <w:rsid w:val="00B85479"/>
    <w:rPr>
      <w:rFonts w:ascii="Times New Roman" w:hAnsi="Times New Roman" w:cs="Times New Roman"/>
      <w:color w:val="0000FF"/>
      <w:u w:val="single"/>
    </w:rPr>
  </w:style>
  <w:style w:type="paragraph" w:styleId="Listeavsnitt">
    <w:name w:val="List Paragraph"/>
    <w:basedOn w:val="Normal"/>
    <w:uiPriority w:val="34"/>
    <w:qFormat/>
    <w:rsid w:val="00B85479"/>
    <w:pPr>
      <w:ind w:left="720"/>
    </w:pPr>
    <w:rPr>
      <w:rFonts w:ascii="Calibri" w:eastAsiaTheme="minorHAnsi" w:hAnsi="Calibri" w:cs="Times New Roman"/>
      <w:sz w:val="22"/>
      <w:szCs w:val="22"/>
      <w:lang w:eastAsia="en-US"/>
    </w:rPr>
  </w:style>
  <w:style w:type="character" w:styleId="Merknadsreferanse">
    <w:name w:val="annotation reference"/>
    <w:basedOn w:val="Standardskriftforavsnitt"/>
    <w:uiPriority w:val="99"/>
    <w:semiHidden/>
    <w:unhideWhenUsed/>
    <w:rsid w:val="00015DD0"/>
    <w:rPr>
      <w:sz w:val="16"/>
      <w:szCs w:val="16"/>
    </w:rPr>
  </w:style>
  <w:style w:type="paragraph" w:styleId="Merknadstekst">
    <w:name w:val="annotation text"/>
    <w:basedOn w:val="Normal"/>
    <w:link w:val="MerknadstekstTegn"/>
    <w:uiPriority w:val="99"/>
    <w:semiHidden/>
    <w:unhideWhenUsed/>
    <w:rsid w:val="00015DD0"/>
  </w:style>
  <w:style w:type="character" w:customStyle="1" w:styleId="MerknadstekstTegn">
    <w:name w:val="Merknadstekst Tegn"/>
    <w:basedOn w:val="Standardskriftforavsnitt"/>
    <w:link w:val="Merknadstekst"/>
    <w:uiPriority w:val="99"/>
    <w:semiHidden/>
    <w:rsid w:val="00015DD0"/>
    <w:rPr>
      <w:rFonts w:ascii="Times New Roman" w:eastAsiaTheme="minorEastAsia" w:hAnsi="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15DD0"/>
    <w:rPr>
      <w:b/>
      <w:bCs/>
    </w:rPr>
  </w:style>
  <w:style w:type="character" w:customStyle="1" w:styleId="KommentaremneTegn">
    <w:name w:val="Kommentaremne Tegn"/>
    <w:basedOn w:val="MerknadstekstTegn"/>
    <w:link w:val="Kommentaremne"/>
    <w:uiPriority w:val="99"/>
    <w:semiHidden/>
    <w:rsid w:val="00015DD0"/>
    <w:rPr>
      <w:rFonts w:ascii="Times New Roman" w:eastAsiaTheme="minorEastAsia" w:hAnsi="Times New Roman"/>
      <w:b/>
      <w:bCs/>
      <w:sz w:val="20"/>
      <w:szCs w:val="20"/>
      <w:lang w:eastAsia="nb-NO"/>
    </w:rPr>
  </w:style>
  <w:style w:type="paragraph" w:styleId="Bobletekst">
    <w:name w:val="Balloon Text"/>
    <w:basedOn w:val="Normal"/>
    <w:link w:val="BobletekstTegn"/>
    <w:uiPriority w:val="99"/>
    <w:semiHidden/>
    <w:unhideWhenUsed/>
    <w:rsid w:val="00015DD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5DD0"/>
    <w:rPr>
      <w:rFonts w:ascii="Segoe UI" w:eastAsiaTheme="minorEastAsia"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1471</Words>
  <Characters>7798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Helen Bredesen</dc:creator>
  <cp:lastModifiedBy>Aina Helen Bredesen</cp:lastModifiedBy>
  <cp:revision>5</cp:revision>
  <dcterms:created xsi:type="dcterms:W3CDTF">2016-07-01T10:32:00Z</dcterms:created>
  <dcterms:modified xsi:type="dcterms:W3CDTF">2016-07-01T10:33:00Z</dcterms:modified>
</cp:coreProperties>
</file>