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enett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1"/>
        <w:gridCol w:w="1758"/>
        <w:gridCol w:w="567"/>
        <w:gridCol w:w="709"/>
        <w:gridCol w:w="567"/>
        <w:gridCol w:w="1276"/>
        <w:gridCol w:w="2870"/>
      </w:tblGrid>
      <w:tr w:rsidR="00974325" w:rsidRPr="006D7344" w:rsidTr="00974325">
        <w:tc>
          <w:tcPr>
            <w:tcW w:w="4786" w:type="dxa"/>
            <w:gridSpan w:val="3"/>
          </w:tcPr>
          <w:p w:rsidR="00F16949" w:rsidRPr="006D7344" w:rsidRDefault="00F16949">
            <w:pPr>
              <w:tabs>
                <w:tab w:val="left" w:pos="4537"/>
                <w:tab w:val="left" w:pos="6804"/>
              </w:tabs>
              <w:spacing w:before="240"/>
              <w:ind w:right="-74"/>
              <w:rPr>
                <w:rFonts w:asciiTheme="minorHAnsi" w:hAnsiTheme="minorHAnsi"/>
                <w:sz w:val="16"/>
                <w:szCs w:val="16"/>
              </w:rPr>
            </w:pPr>
            <w:bookmarkStart w:id="0" w:name="_GoBack"/>
            <w:bookmarkEnd w:id="0"/>
            <w:r w:rsidRPr="006D7344">
              <w:rPr>
                <w:rFonts w:asciiTheme="minorHAnsi" w:hAnsiTheme="minorHAnsi"/>
                <w:sz w:val="16"/>
              </w:rPr>
              <w:t xml:space="preserve">Vår saksbehandler: </w:t>
            </w:r>
            <w:r w:rsidR="001113C8" w:rsidRPr="006D7344">
              <w:rPr>
                <w:rFonts w:asciiTheme="minorHAnsi" w:hAnsiTheme="minorHAnsi"/>
                <w:sz w:val="16"/>
              </w:rPr>
              <w:t>Monika Thollefsen</w:t>
            </w:r>
          </w:p>
          <w:p w:rsidR="00F16949" w:rsidRPr="006D7344" w:rsidRDefault="00F16949">
            <w:pPr>
              <w:tabs>
                <w:tab w:val="left" w:pos="4537"/>
                <w:tab w:val="left" w:pos="6804"/>
              </w:tabs>
              <w:ind w:right="-72"/>
              <w:rPr>
                <w:rFonts w:asciiTheme="minorHAnsi" w:hAnsiTheme="minorHAnsi"/>
                <w:noProof/>
                <w:sz w:val="16"/>
                <w:szCs w:val="16"/>
              </w:rPr>
            </w:pPr>
          </w:p>
        </w:tc>
        <w:tc>
          <w:tcPr>
            <w:tcW w:w="1276" w:type="dxa"/>
            <w:gridSpan w:val="2"/>
          </w:tcPr>
          <w:p w:rsidR="00F16949" w:rsidRPr="006D7344" w:rsidRDefault="00F16949">
            <w:pPr>
              <w:rPr>
                <w:rFonts w:asciiTheme="minorHAnsi" w:hAnsiTheme="minorHAnsi"/>
              </w:rPr>
            </w:pPr>
          </w:p>
          <w:p w:rsidR="00F16949" w:rsidRPr="006D7344" w:rsidRDefault="00954DB5">
            <w:pPr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sz w:val="16"/>
              </w:rPr>
              <w:t>Vår dato:</w:t>
            </w:r>
          </w:p>
          <w:p w:rsidR="00F16949" w:rsidRPr="006D7344" w:rsidRDefault="001067DB">
            <w:pPr>
              <w:rPr>
                <w:rFonts w:asciiTheme="minorHAnsi" w:hAnsiTheme="minorHAnsi"/>
                <w:sz w:val="16"/>
              </w:rPr>
            </w:pPr>
            <w:bookmarkStart w:id="1" w:name="BREVDATO"/>
            <w:r w:rsidRPr="001067DB">
              <w:rPr>
                <w:rFonts w:asciiTheme="minorHAnsi" w:hAnsiTheme="minorHAnsi"/>
                <w:sz w:val="16"/>
              </w:rPr>
              <w:t>25.08</w:t>
            </w:r>
            <w:r w:rsidR="00073E68" w:rsidRPr="001067DB">
              <w:rPr>
                <w:rFonts w:asciiTheme="minorHAnsi" w:hAnsiTheme="minorHAnsi"/>
                <w:sz w:val="16"/>
              </w:rPr>
              <w:t>.2015</w:t>
            </w:r>
            <w:bookmarkEnd w:id="1"/>
          </w:p>
          <w:p w:rsidR="004736D7" w:rsidRPr="006D7344" w:rsidRDefault="004736D7" w:rsidP="004736D7">
            <w:pPr>
              <w:rPr>
                <w:rFonts w:asciiTheme="minorHAnsi" w:hAnsiTheme="minorHAnsi"/>
                <w:sz w:val="16"/>
                <w:szCs w:val="16"/>
              </w:rPr>
            </w:pPr>
            <w:r w:rsidRPr="006D7344">
              <w:rPr>
                <w:rFonts w:asciiTheme="minorHAnsi" w:hAnsiTheme="minorHAnsi"/>
                <w:sz w:val="16"/>
              </w:rPr>
              <w:t>Vår</w:t>
            </w:r>
            <w:r w:rsidRPr="006D7344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6D7344">
              <w:rPr>
                <w:rFonts w:asciiTheme="minorHAnsi" w:hAnsiTheme="minorHAnsi"/>
                <w:sz w:val="16"/>
              </w:rPr>
              <w:t>referanse</w:t>
            </w:r>
            <w:r w:rsidRPr="006D7344">
              <w:rPr>
                <w:rFonts w:asciiTheme="minorHAnsi" w:hAnsiTheme="minorHAnsi"/>
                <w:sz w:val="16"/>
                <w:szCs w:val="16"/>
              </w:rPr>
              <w:t>:</w:t>
            </w:r>
          </w:p>
          <w:p w:rsidR="004736D7" w:rsidRPr="006D7344" w:rsidRDefault="00073E68">
            <w:pPr>
              <w:rPr>
                <w:rFonts w:asciiTheme="minorHAnsi" w:hAnsiTheme="minorHAnsi"/>
                <w:noProof/>
                <w:sz w:val="16"/>
              </w:rPr>
            </w:pPr>
            <w:bookmarkStart w:id="2" w:name="SAKSNR"/>
            <w:r w:rsidRPr="006D7344">
              <w:rPr>
                <w:rFonts w:asciiTheme="minorHAnsi" w:hAnsiTheme="minorHAnsi"/>
                <w:noProof/>
                <w:sz w:val="16"/>
              </w:rPr>
              <w:t>2015/62</w:t>
            </w:r>
            <w:bookmarkEnd w:id="2"/>
          </w:p>
          <w:p w:rsidR="004736D7" w:rsidRPr="006D7344" w:rsidRDefault="004736D7">
            <w:pPr>
              <w:rPr>
                <w:rFonts w:asciiTheme="minorHAnsi" w:hAnsiTheme="minorHAnsi"/>
                <w:noProof/>
                <w:sz w:val="16"/>
              </w:rPr>
            </w:pPr>
          </w:p>
        </w:tc>
        <w:tc>
          <w:tcPr>
            <w:tcW w:w="1276" w:type="dxa"/>
          </w:tcPr>
          <w:p w:rsidR="00F16949" w:rsidRPr="006D7344" w:rsidRDefault="00F16949">
            <w:pPr>
              <w:rPr>
                <w:rFonts w:asciiTheme="minorHAnsi" w:hAnsiTheme="minorHAnsi"/>
              </w:rPr>
            </w:pPr>
          </w:p>
          <w:p w:rsidR="004736D7" w:rsidRPr="006D7344" w:rsidRDefault="004736D7" w:rsidP="004736D7">
            <w:pPr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sz w:val="16"/>
              </w:rPr>
              <w:t>Deres dato:</w:t>
            </w:r>
          </w:p>
          <w:p w:rsidR="00F16949" w:rsidRPr="006D7344" w:rsidRDefault="00F16949">
            <w:pPr>
              <w:rPr>
                <w:rFonts w:asciiTheme="minorHAnsi" w:hAnsiTheme="minorHAnsi"/>
                <w:sz w:val="16"/>
              </w:rPr>
            </w:pPr>
            <w:bookmarkStart w:id="3" w:name="REFDATO"/>
            <w:bookmarkEnd w:id="3"/>
          </w:p>
          <w:p w:rsidR="00F16949" w:rsidRPr="006D7344" w:rsidRDefault="00954DB5">
            <w:pPr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sz w:val="16"/>
              </w:rPr>
              <w:t>Deres referanse:</w:t>
            </w:r>
          </w:p>
          <w:p w:rsidR="00F16949" w:rsidRPr="006D7344" w:rsidRDefault="00F16949">
            <w:pPr>
              <w:rPr>
                <w:rFonts w:asciiTheme="minorHAnsi" w:hAnsiTheme="minorHAnsi"/>
                <w:noProof/>
                <w:sz w:val="16"/>
              </w:rPr>
            </w:pPr>
            <w:bookmarkStart w:id="4" w:name="REF"/>
            <w:bookmarkEnd w:id="4"/>
          </w:p>
        </w:tc>
        <w:tc>
          <w:tcPr>
            <w:tcW w:w="2870" w:type="dxa"/>
          </w:tcPr>
          <w:p w:rsidR="00F16949" w:rsidRPr="006D7344" w:rsidRDefault="00726B30" w:rsidP="000E3136">
            <w:pPr>
              <w:jc w:val="right"/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noProof/>
                <w:sz w:val="16"/>
              </w:rPr>
              <w:drawing>
                <wp:inline distT="0" distB="0" distL="0" distR="0">
                  <wp:extent cx="1685290" cy="1059815"/>
                  <wp:effectExtent l="19050" t="0" r="0" b="0"/>
                  <wp:docPr id="1" name="Bilde 0" descr="Design-og-handve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sign-og-handverk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85290" cy="10598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16949" w:rsidRPr="006D7344" w:rsidTr="00974325">
        <w:tc>
          <w:tcPr>
            <w:tcW w:w="2461" w:type="dxa"/>
          </w:tcPr>
          <w:p w:rsidR="00F16949" w:rsidRPr="006D7344" w:rsidRDefault="00F16949" w:rsidP="0032576C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758" w:type="dxa"/>
          </w:tcPr>
          <w:p w:rsidR="00F16949" w:rsidRPr="006D7344" w:rsidRDefault="00F16949" w:rsidP="0032576C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1276" w:type="dxa"/>
            <w:gridSpan w:val="2"/>
          </w:tcPr>
          <w:p w:rsidR="00F16949" w:rsidRPr="006D7344" w:rsidRDefault="00F16949" w:rsidP="0032576C">
            <w:pPr>
              <w:jc w:val="right"/>
              <w:rPr>
                <w:rFonts w:asciiTheme="minorHAnsi" w:hAnsiTheme="minorHAnsi"/>
                <w:b/>
                <w:sz w:val="16"/>
              </w:rPr>
            </w:pPr>
          </w:p>
        </w:tc>
        <w:tc>
          <w:tcPr>
            <w:tcW w:w="4713" w:type="dxa"/>
            <w:gridSpan w:val="3"/>
          </w:tcPr>
          <w:p w:rsidR="00F16949" w:rsidRPr="006D7344" w:rsidRDefault="00F16949" w:rsidP="0032576C">
            <w:pPr>
              <w:jc w:val="right"/>
              <w:rPr>
                <w:rFonts w:asciiTheme="minorHAnsi" w:hAnsiTheme="minorHAnsi"/>
                <w:b/>
                <w:sz w:val="16"/>
              </w:rPr>
            </w:pPr>
            <w:bookmarkStart w:id="5" w:name="UOFFPARAGRAF"/>
            <w:bookmarkEnd w:id="5"/>
          </w:p>
        </w:tc>
      </w:tr>
    </w:tbl>
    <w:tbl>
      <w:tblPr>
        <w:tblW w:w="10138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5608"/>
        <w:gridCol w:w="4530"/>
      </w:tblGrid>
      <w:tr w:rsidR="001D3734" w:rsidRPr="006D7344" w:rsidTr="001D3734">
        <w:tc>
          <w:tcPr>
            <w:tcW w:w="5608" w:type="dxa"/>
          </w:tcPr>
          <w:p w:rsidR="001D3734" w:rsidRPr="006D7344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20"/>
              </w:rPr>
            </w:pPr>
            <w:r w:rsidRPr="006D7344">
              <w:rPr>
                <w:rFonts w:asciiTheme="minorHAnsi" w:hAnsiTheme="minorHAnsi"/>
                <w:noProof/>
                <w:sz w:val="20"/>
              </w:rPr>
              <w:t xml:space="preserve">Til  </w:t>
            </w:r>
          </w:p>
        </w:tc>
        <w:tc>
          <w:tcPr>
            <w:tcW w:w="4530" w:type="dxa"/>
          </w:tcPr>
          <w:p w:rsidR="001D3734" w:rsidRPr="006D7344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16"/>
              </w:rPr>
            </w:pPr>
            <w:r w:rsidRPr="006D7344">
              <w:rPr>
                <w:rFonts w:asciiTheme="minorHAnsi" w:hAnsiTheme="minorHAnsi"/>
                <w:noProof/>
                <w:sz w:val="16"/>
              </w:rPr>
              <w:t>Kopi til:</w:t>
            </w:r>
          </w:p>
        </w:tc>
      </w:tr>
      <w:tr w:rsidR="001D3734" w:rsidRPr="006D7344" w:rsidTr="001D3734">
        <w:tc>
          <w:tcPr>
            <w:tcW w:w="5608" w:type="dxa"/>
            <w:tcBorders>
              <w:right w:val="single" w:sz="4" w:space="0" w:color="auto"/>
            </w:tcBorders>
          </w:tcPr>
          <w:p w:rsidR="001D3734" w:rsidRPr="006D7344" w:rsidRDefault="001D3734" w:rsidP="006214F1">
            <w:pPr>
              <w:rPr>
                <w:rFonts w:asciiTheme="minorHAnsi" w:hAnsiTheme="minorHAnsi"/>
              </w:rPr>
            </w:pPr>
            <w:bookmarkStart w:id="6" w:name="Tilstede"/>
            <w:bookmarkEnd w:id="6"/>
            <w:r w:rsidRPr="006D7344">
              <w:rPr>
                <w:rFonts w:asciiTheme="minorHAnsi" w:hAnsiTheme="minorHAnsi"/>
              </w:rPr>
              <w:t>Rådsmedlemmer faglig råd for design og håndverk</w:t>
            </w:r>
          </w:p>
        </w:tc>
        <w:tc>
          <w:tcPr>
            <w:tcW w:w="4530" w:type="dxa"/>
            <w:tcBorders>
              <w:left w:val="single" w:sz="4" w:space="0" w:color="auto"/>
            </w:tcBorders>
          </w:tcPr>
          <w:p w:rsidR="001D3734" w:rsidRPr="006D7344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20"/>
              </w:rPr>
            </w:pPr>
            <w:bookmarkStart w:id="7" w:name="Kopi"/>
            <w:bookmarkEnd w:id="7"/>
            <w:proofErr w:type="gramStart"/>
            <w:r w:rsidRPr="006D7344">
              <w:rPr>
                <w:rFonts w:asciiTheme="minorHAnsi" w:hAnsiTheme="minorHAnsi"/>
                <w:sz w:val="20"/>
              </w:rPr>
              <w:t>varamedlemmer</w:t>
            </w:r>
            <w:proofErr w:type="gramEnd"/>
          </w:p>
          <w:p w:rsidR="001D3734" w:rsidRPr="006D7344" w:rsidRDefault="001D3734" w:rsidP="006214F1">
            <w:pPr>
              <w:pStyle w:val="Bunntekst"/>
              <w:tabs>
                <w:tab w:val="left" w:pos="5670"/>
                <w:tab w:val="left" w:pos="6804"/>
              </w:tabs>
              <w:rPr>
                <w:rFonts w:asciiTheme="minorHAnsi" w:hAnsiTheme="minorHAnsi"/>
                <w:sz w:val="20"/>
              </w:rPr>
            </w:pPr>
          </w:p>
        </w:tc>
      </w:tr>
    </w:tbl>
    <w:p w:rsidR="001D3734" w:rsidRPr="006D7344" w:rsidRDefault="001D3734" w:rsidP="001D3734">
      <w:pPr>
        <w:rPr>
          <w:rFonts w:asciiTheme="minorHAnsi" w:hAnsiTheme="minorHAnsi"/>
          <w:b/>
          <w:szCs w:val="24"/>
        </w:rPr>
      </w:pPr>
      <w:bookmarkStart w:id="8" w:name="Overskrift"/>
      <w:bookmarkEnd w:id="8"/>
    </w:p>
    <w:p w:rsidR="001D3734" w:rsidRPr="006D7344" w:rsidRDefault="001D3734" w:rsidP="001D3734">
      <w:pPr>
        <w:rPr>
          <w:rFonts w:asciiTheme="minorHAnsi" w:hAnsiTheme="minorHAnsi"/>
          <w:b/>
        </w:rPr>
      </w:pPr>
      <w:r w:rsidRPr="006D7344">
        <w:rPr>
          <w:rFonts w:asciiTheme="minorHAnsi" w:hAnsiTheme="minorHAnsi"/>
          <w:b/>
        </w:rPr>
        <w:t xml:space="preserve">Innkalling til møte i Faglig råd for design og håndverk </w:t>
      </w:r>
      <w:r w:rsidR="006D7344" w:rsidRPr="006D7344">
        <w:rPr>
          <w:rFonts w:asciiTheme="minorHAnsi" w:hAnsiTheme="minorHAnsi"/>
          <w:b/>
        </w:rPr>
        <w:t>31.08.</w:t>
      </w:r>
      <w:r w:rsidRPr="006D7344">
        <w:rPr>
          <w:rFonts w:asciiTheme="minorHAnsi" w:hAnsiTheme="minorHAnsi"/>
          <w:b/>
        </w:rPr>
        <w:t>2015</w:t>
      </w:r>
    </w:p>
    <w:p w:rsidR="001D3734" w:rsidRPr="006D7344" w:rsidRDefault="001D3734" w:rsidP="001D3734">
      <w:pPr>
        <w:rPr>
          <w:rFonts w:asciiTheme="minorHAnsi" w:hAnsiTheme="minorHAnsi"/>
        </w:rPr>
      </w:pPr>
    </w:p>
    <w:p w:rsidR="001D3734" w:rsidRDefault="001D3734" w:rsidP="001D3734">
      <w:pPr>
        <w:rPr>
          <w:rFonts w:asciiTheme="minorHAnsi" w:hAnsiTheme="minorHAnsi"/>
        </w:rPr>
      </w:pPr>
      <w:r w:rsidRPr="006D7344">
        <w:rPr>
          <w:rFonts w:asciiTheme="minorHAnsi" w:hAnsiTheme="minorHAnsi"/>
        </w:rPr>
        <w:t>Møtested</w:t>
      </w:r>
      <w:r w:rsidRPr="001067DB">
        <w:rPr>
          <w:rFonts w:asciiTheme="minorHAnsi" w:hAnsiTheme="minorHAnsi"/>
        </w:rPr>
        <w:t xml:space="preserve">: </w:t>
      </w:r>
      <w:r w:rsidR="006D7344" w:rsidRPr="001067DB">
        <w:rPr>
          <w:rFonts w:asciiTheme="minorHAnsi" w:hAnsiTheme="minorHAnsi"/>
        </w:rPr>
        <w:t>Skedsmo vgs.</w:t>
      </w:r>
      <w:r w:rsidR="001067DB" w:rsidRPr="001067DB">
        <w:rPr>
          <w:rFonts w:asciiTheme="minorHAnsi" w:hAnsiTheme="minorHAnsi"/>
        </w:rPr>
        <w:t xml:space="preserve"> </w:t>
      </w:r>
      <w:proofErr w:type="spellStart"/>
      <w:r w:rsidR="001067DB" w:rsidRPr="001067DB">
        <w:rPr>
          <w:rFonts w:asciiTheme="minorHAnsi" w:hAnsiTheme="minorHAnsi"/>
        </w:rPr>
        <w:t>aud</w:t>
      </w:r>
      <w:proofErr w:type="spellEnd"/>
      <w:r w:rsidR="001067DB" w:rsidRPr="001067DB">
        <w:rPr>
          <w:rFonts w:asciiTheme="minorHAnsi" w:hAnsiTheme="minorHAnsi"/>
        </w:rPr>
        <w:t>. 1. Det settes opp minibuss fra Lill</w:t>
      </w:r>
      <w:r w:rsidR="00232494">
        <w:rPr>
          <w:rFonts w:asciiTheme="minorHAnsi" w:hAnsiTheme="minorHAnsi"/>
        </w:rPr>
        <w:t>e</w:t>
      </w:r>
      <w:r w:rsidR="001067DB" w:rsidRPr="001067DB">
        <w:rPr>
          <w:rFonts w:asciiTheme="minorHAnsi" w:hAnsiTheme="minorHAnsi"/>
        </w:rPr>
        <w:t xml:space="preserve">strøm stasjon kl. 09.50.   </w:t>
      </w:r>
      <w:r w:rsidR="00232494">
        <w:rPr>
          <w:rFonts w:asciiTheme="minorHAnsi" w:hAnsiTheme="minorHAnsi"/>
        </w:rPr>
        <w:br/>
        <w:t xml:space="preserve">Kart finner dere her: </w:t>
      </w:r>
      <w:hyperlink r:id="rId8" w:history="1">
        <w:r w:rsidR="00232494" w:rsidRPr="005B599C">
          <w:rPr>
            <w:rStyle w:val="Hyperkobling"/>
            <w:rFonts w:asciiTheme="minorHAnsi" w:hAnsiTheme="minorHAnsi"/>
          </w:rPr>
          <w:t>https://goo.gl/maps/I8zNg</w:t>
        </w:r>
      </w:hyperlink>
      <w:r w:rsidR="00232494">
        <w:rPr>
          <w:rFonts w:asciiTheme="minorHAnsi" w:hAnsiTheme="minorHAnsi"/>
        </w:rPr>
        <w:t xml:space="preserve"> </w:t>
      </w:r>
    </w:p>
    <w:p w:rsidR="003849B4" w:rsidRPr="006D7344" w:rsidRDefault="001D3734" w:rsidP="001D3734">
      <w:pPr>
        <w:rPr>
          <w:rFonts w:asciiTheme="minorHAnsi" w:hAnsiTheme="minorHAnsi"/>
        </w:rPr>
      </w:pPr>
      <w:r w:rsidRPr="001067DB">
        <w:rPr>
          <w:rFonts w:asciiTheme="minorHAnsi" w:hAnsiTheme="minorHAnsi"/>
        </w:rPr>
        <w:t xml:space="preserve">Møtetid: </w:t>
      </w:r>
      <w:r w:rsidR="006D7344" w:rsidRPr="001067DB">
        <w:rPr>
          <w:rFonts w:asciiTheme="minorHAnsi" w:hAnsiTheme="minorHAnsi"/>
        </w:rPr>
        <w:t xml:space="preserve">Kl.14.00-16.00 </w:t>
      </w:r>
      <w:r w:rsidR="001067DB" w:rsidRPr="001067DB">
        <w:rPr>
          <w:rFonts w:asciiTheme="minorHAnsi" w:hAnsiTheme="minorHAnsi"/>
        </w:rPr>
        <w:t>Dialogmøte</w:t>
      </w:r>
      <w:r w:rsidR="001067DB">
        <w:rPr>
          <w:rFonts w:asciiTheme="minorHAnsi" w:hAnsiTheme="minorHAnsi"/>
        </w:rPr>
        <w:t xml:space="preserve"> kl. 09.00-13.30</w:t>
      </w:r>
    </w:p>
    <w:p w:rsidR="005C5C28" w:rsidRDefault="005C5C28">
      <w:pPr>
        <w:rPr>
          <w:rFonts w:asciiTheme="minorHAnsi" w:hAnsiTheme="minorHAnsi"/>
          <w:b/>
        </w:rPr>
      </w:pPr>
      <w:bookmarkStart w:id="9" w:name="Start"/>
      <w:bookmarkEnd w:id="9"/>
    </w:p>
    <w:p w:rsidR="005C5C28" w:rsidRDefault="005C5C28">
      <w:pPr>
        <w:rPr>
          <w:rFonts w:asciiTheme="minorHAnsi" w:hAnsiTheme="minorHAnsi"/>
          <w:b/>
        </w:rPr>
      </w:pPr>
    </w:p>
    <w:p w:rsidR="003849B4" w:rsidRPr="006D7344" w:rsidRDefault="001D3734">
      <w:pPr>
        <w:rPr>
          <w:rFonts w:asciiTheme="minorHAnsi" w:hAnsiTheme="minorHAnsi"/>
          <w:b/>
        </w:rPr>
      </w:pPr>
      <w:r w:rsidRPr="006D7344">
        <w:rPr>
          <w:rFonts w:asciiTheme="minorHAnsi" w:hAnsiTheme="minorHAnsi"/>
          <w:b/>
        </w:rPr>
        <w:t>Saksliste</w:t>
      </w:r>
    </w:p>
    <w:p w:rsidR="001D3734" w:rsidRPr="006D7344" w:rsidRDefault="001D3734" w:rsidP="001D3734">
      <w:pPr>
        <w:rPr>
          <w:rFonts w:asciiTheme="minorHAnsi" w:hAnsiTheme="minorHAnsi"/>
        </w:rPr>
      </w:pPr>
    </w:p>
    <w:p w:rsidR="001113C8" w:rsidRPr="006D7344" w:rsidRDefault="001113C8" w:rsidP="001D3734">
      <w:pPr>
        <w:rPr>
          <w:rFonts w:asciiTheme="minorHAnsi" w:hAnsiTheme="minorHAnsi"/>
          <w:b/>
        </w:rPr>
      </w:pPr>
      <w:r w:rsidRPr="006D7344">
        <w:rPr>
          <w:rFonts w:asciiTheme="minorHAnsi" w:hAnsiTheme="minorHAnsi"/>
          <w:b/>
        </w:rPr>
        <w:t>Sak 15</w:t>
      </w:r>
      <w:r w:rsidR="001D3734" w:rsidRPr="006D7344">
        <w:rPr>
          <w:rFonts w:asciiTheme="minorHAnsi" w:hAnsiTheme="minorHAnsi"/>
          <w:b/>
        </w:rPr>
        <w:t xml:space="preserve">/15 </w:t>
      </w:r>
      <w:r w:rsidR="007F790E" w:rsidRPr="006D7344">
        <w:rPr>
          <w:rFonts w:asciiTheme="minorHAnsi" w:hAnsiTheme="minorHAnsi"/>
          <w:b/>
        </w:rPr>
        <w:t>Innspill om karriereveiledning</w:t>
      </w:r>
    </w:p>
    <w:p w:rsidR="007F790E" w:rsidRPr="006D7344" w:rsidRDefault="007F790E" w:rsidP="001D3734">
      <w:pPr>
        <w:rPr>
          <w:rFonts w:asciiTheme="minorHAnsi" w:hAnsiTheme="minorHAnsi"/>
          <w:b/>
        </w:rPr>
      </w:pPr>
    </w:p>
    <w:p w:rsidR="007F790E" w:rsidRPr="006D7344" w:rsidRDefault="007F790E" w:rsidP="007F790E">
      <w:pPr>
        <w:rPr>
          <w:rFonts w:asciiTheme="minorHAnsi" w:hAnsiTheme="minorHAnsi"/>
        </w:rPr>
      </w:pPr>
      <w:r w:rsidRPr="006D7344">
        <w:rPr>
          <w:rFonts w:asciiTheme="minorHAnsi" w:hAnsiTheme="minorHAnsi"/>
        </w:rPr>
        <w:t xml:space="preserve">Regjeringen har oppnevnt et offentlig utvalg som skal utrede hvordan karriereveiledningen i Norge kan bli bedre. </w:t>
      </w:r>
      <w:r w:rsidR="001067DB" w:rsidRPr="006D7344">
        <w:rPr>
          <w:rFonts w:asciiTheme="minorHAnsi" w:hAnsiTheme="minorHAnsi"/>
        </w:rPr>
        <w:t>Utvalget består av eksperter med erfaring fra veiledning i skolen, karriereveiledning for voksne og karriereveiledning som fag. Utvalget skal komme med forslag til hvordan hele systemet for livslang karriereveiledning kan bli bedre, og hvordan nettbasert karriereveiledning kan b</w:t>
      </w:r>
      <w:r w:rsidR="001067DB">
        <w:rPr>
          <w:rFonts w:asciiTheme="minorHAnsi" w:hAnsiTheme="minorHAnsi"/>
        </w:rPr>
        <w:t xml:space="preserve">li en integrert del av tilbudet. </w:t>
      </w:r>
      <w:hyperlink r:id="rId9" w:history="1">
        <w:r w:rsidRPr="006D7344">
          <w:rPr>
            <w:rStyle w:val="Hyperkobling"/>
            <w:rFonts w:asciiTheme="minorHAnsi" w:hAnsiTheme="minorHAnsi"/>
            <w:color w:val="auto"/>
          </w:rPr>
          <w:t>https://www.regjeringen.no/no/tema/utdanning/artikler/gi-innspill-om-karriereveiledning/id2412210/</w:t>
        </w:r>
      </w:hyperlink>
      <w:r w:rsidRPr="006D7344">
        <w:rPr>
          <w:rFonts w:asciiTheme="minorHAnsi" w:hAnsiTheme="minorHAnsi"/>
        </w:rPr>
        <w:t xml:space="preserve"> </w:t>
      </w:r>
    </w:p>
    <w:p w:rsidR="007F790E" w:rsidRPr="006D7344" w:rsidRDefault="007F790E" w:rsidP="007F790E">
      <w:pPr>
        <w:rPr>
          <w:rFonts w:asciiTheme="minorHAnsi" w:hAnsiTheme="minorHAnsi"/>
        </w:rPr>
      </w:pPr>
    </w:p>
    <w:p w:rsidR="00920757" w:rsidRPr="006D7344" w:rsidRDefault="00920757" w:rsidP="007F790E">
      <w:pPr>
        <w:rPr>
          <w:rFonts w:asciiTheme="minorHAnsi" w:hAnsiTheme="minorHAnsi"/>
        </w:rPr>
      </w:pPr>
      <w:r>
        <w:rPr>
          <w:rFonts w:asciiTheme="minorHAnsi" w:hAnsiTheme="minorHAnsi"/>
        </w:rPr>
        <w:t>F</w:t>
      </w:r>
      <w:r w:rsidR="007F790E" w:rsidRPr="006D7344">
        <w:rPr>
          <w:rFonts w:asciiTheme="minorHAnsi" w:hAnsiTheme="minorHAnsi"/>
        </w:rPr>
        <w:t>rist for å sende inn innspill er 1. september 2015.</w:t>
      </w:r>
      <w:r w:rsidR="005C5C28">
        <w:rPr>
          <w:rFonts w:asciiTheme="minorHAnsi" w:hAnsiTheme="minorHAnsi"/>
        </w:rPr>
        <w:t xml:space="preserve"> Se forslag</w:t>
      </w:r>
      <w:r>
        <w:rPr>
          <w:rFonts w:asciiTheme="minorHAnsi" w:hAnsiTheme="minorHAnsi"/>
        </w:rPr>
        <w:t xml:space="preserve"> til svar basert på utviklingsredegjørelsen og Mariannes inns</w:t>
      </w:r>
      <w:r w:rsidR="005C5C28">
        <w:rPr>
          <w:rFonts w:asciiTheme="minorHAnsi" w:hAnsiTheme="minorHAnsi"/>
        </w:rPr>
        <w:t>pill vedlagt</w:t>
      </w:r>
    </w:p>
    <w:p w:rsidR="007F790E" w:rsidRPr="006D7344" w:rsidRDefault="007F790E" w:rsidP="007F790E">
      <w:pPr>
        <w:rPr>
          <w:rFonts w:asciiTheme="minorHAnsi" w:hAnsiTheme="minorHAnsi"/>
          <w:color w:val="1F497D"/>
        </w:rPr>
      </w:pPr>
    </w:p>
    <w:p w:rsidR="006D7344" w:rsidRPr="006D7344" w:rsidRDefault="00920757" w:rsidP="006D7344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Sak 16</w:t>
      </w:r>
      <w:r w:rsidR="006D7344" w:rsidRPr="006D7344">
        <w:rPr>
          <w:rFonts w:asciiTheme="minorHAnsi" w:hAnsiTheme="minorHAnsi"/>
          <w:b/>
        </w:rPr>
        <w:t>/15 Utviklingsredegjørelsen</w:t>
      </w:r>
    </w:p>
    <w:p w:rsidR="006D7344" w:rsidRPr="006D7344" w:rsidRDefault="006D7344" w:rsidP="006D7344">
      <w:pPr>
        <w:rPr>
          <w:rFonts w:asciiTheme="minorHAnsi" w:hAnsiTheme="minorHAnsi"/>
          <w:b/>
        </w:rPr>
      </w:pPr>
    </w:p>
    <w:p w:rsidR="002A05F4" w:rsidRDefault="00920757" w:rsidP="002A05F4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2A05F4">
        <w:rPr>
          <w:rFonts w:asciiTheme="minorHAnsi" w:hAnsiTheme="minorHAnsi"/>
        </w:rPr>
        <w:t>Oppsummering fra dialogmøtet om interiør og utstillingsdesign og profileringsdesign</w:t>
      </w:r>
      <w:r w:rsidR="005C5C28">
        <w:rPr>
          <w:rFonts w:asciiTheme="minorHAnsi" w:hAnsiTheme="minorHAnsi"/>
        </w:rPr>
        <w:t>. Se invitasjon til møtet vedlagt.</w:t>
      </w:r>
    </w:p>
    <w:p w:rsidR="00920757" w:rsidRPr="002A05F4" w:rsidRDefault="002A05F4" w:rsidP="002A05F4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2A05F4">
        <w:rPr>
          <w:rFonts w:asciiTheme="minorHAnsi" w:hAnsiTheme="minorHAnsi"/>
        </w:rPr>
        <w:t>Marianne Monsrud og Solveig Grinder orienterer</w:t>
      </w:r>
      <w:r>
        <w:rPr>
          <w:rFonts w:asciiTheme="minorHAnsi" w:hAnsiTheme="minorHAnsi"/>
        </w:rPr>
        <w:t xml:space="preserve"> </w:t>
      </w:r>
      <w:r w:rsidR="00920757" w:rsidRPr="002A05F4">
        <w:rPr>
          <w:rFonts w:asciiTheme="minorHAnsi" w:hAnsiTheme="minorHAnsi"/>
        </w:rPr>
        <w:t>fra møtet på Maarud gård 26.-27. august og møte i yrkesfaglig utvalg om immateriell kulturarv og verneverdige fag 17.-18. august</w:t>
      </w:r>
    </w:p>
    <w:p w:rsidR="005C5C28" w:rsidRPr="005C5C28" w:rsidRDefault="006D7344" w:rsidP="005C5C28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2A05F4">
        <w:rPr>
          <w:rFonts w:asciiTheme="minorHAnsi" w:hAnsiTheme="minorHAnsi"/>
        </w:rPr>
        <w:t>Gjennomgang av bedriftsundersøkelsen og forslagene</w:t>
      </w:r>
    </w:p>
    <w:p w:rsidR="006D7344" w:rsidRPr="002A05F4" w:rsidRDefault="00920757" w:rsidP="006D7344">
      <w:pPr>
        <w:pStyle w:val="Listeavsnitt"/>
        <w:numPr>
          <w:ilvl w:val="0"/>
          <w:numId w:val="4"/>
        </w:numPr>
        <w:rPr>
          <w:rFonts w:asciiTheme="minorHAnsi" w:hAnsiTheme="minorHAnsi"/>
        </w:rPr>
      </w:pPr>
      <w:r w:rsidRPr="002A05F4">
        <w:rPr>
          <w:rFonts w:asciiTheme="minorHAnsi" w:hAnsiTheme="minorHAnsi"/>
        </w:rPr>
        <w:t>D</w:t>
      </w:r>
      <w:r w:rsidR="006D7344" w:rsidRPr="002A05F4">
        <w:rPr>
          <w:rFonts w:asciiTheme="minorHAnsi" w:hAnsiTheme="minorHAnsi"/>
        </w:rPr>
        <w:t xml:space="preserve">isposisjon for </w:t>
      </w:r>
      <w:r w:rsidRPr="002A05F4">
        <w:rPr>
          <w:rFonts w:asciiTheme="minorHAnsi" w:hAnsiTheme="minorHAnsi"/>
        </w:rPr>
        <w:t>redegjørelsen og videre framdrift</w:t>
      </w:r>
      <w:r w:rsidR="005C5C28">
        <w:rPr>
          <w:rFonts w:asciiTheme="minorHAnsi" w:hAnsiTheme="minorHAnsi"/>
        </w:rPr>
        <w:br/>
        <w:t>Se utviklingsredegjørelsen med oppsummeringene fra bedriftsundersøkelsene vedlagt. Se framdriftsplan vedlagt.</w:t>
      </w:r>
    </w:p>
    <w:p w:rsidR="007F790E" w:rsidRPr="006D7344" w:rsidRDefault="007F790E" w:rsidP="001D3734">
      <w:pPr>
        <w:rPr>
          <w:rFonts w:asciiTheme="minorHAnsi" w:hAnsiTheme="minorHAnsi"/>
          <w:b/>
        </w:rPr>
      </w:pPr>
    </w:p>
    <w:p w:rsidR="004D391B" w:rsidRDefault="004D391B" w:rsidP="001D3734">
      <w:pPr>
        <w:rPr>
          <w:rFonts w:asciiTheme="minorHAnsi" w:hAnsiTheme="minorHAnsi"/>
          <w:b/>
        </w:rPr>
      </w:pPr>
      <w:r w:rsidRPr="006D7344">
        <w:rPr>
          <w:rFonts w:asciiTheme="minorHAnsi" w:hAnsiTheme="minorHAnsi"/>
          <w:b/>
        </w:rPr>
        <w:t>Orienteringssaker</w:t>
      </w:r>
    </w:p>
    <w:p w:rsidR="00902FDE" w:rsidRDefault="00902FDE" w:rsidP="001D3734">
      <w:pPr>
        <w:rPr>
          <w:rFonts w:asciiTheme="minorHAnsi" w:hAnsiTheme="minorHAnsi"/>
          <w:b/>
        </w:rPr>
      </w:pPr>
    </w:p>
    <w:p w:rsidR="00920757" w:rsidRPr="002A05F4" w:rsidRDefault="00920757" w:rsidP="001D3734">
      <w:pPr>
        <w:rPr>
          <w:rFonts w:asciiTheme="minorHAnsi" w:hAnsiTheme="minorHAnsi"/>
        </w:rPr>
      </w:pPr>
      <w:r w:rsidRPr="002A05F4">
        <w:rPr>
          <w:rFonts w:asciiTheme="minorHAnsi" w:hAnsiTheme="minorHAnsi"/>
        </w:rPr>
        <w:t>Høringer</w:t>
      </w:r>
      <w:r w:rsidR="00C95552">
        <w:rPr>
          <w:rFonts w:asciiTheme="minorHAnsi" w:hAnsiTheme="minorHAnsi"/>
        </w:rPr>
        <w:t xml:space="preserve"> (</w:t>
      </w:r>
      <w:r w:rsidR="002A05F4">
        <w:rPr>
          <w:rFonts w:asciiTheme="minorHAnsi" w:hAnsiTheme="minorHAnsi"/>
        </w:rPr>
        <w:t>rådet avgir ikke felles uttalelse</w:t>
      </w:r>
      <w:r w:rsidR="00C95552">
        <w:rPr>
          <w:rFonts w:asciiTheme="minorHAnsi" w:hAnsiTheme="minorHAnsi"/>
        </w:rPr>
        <w:t>)</w:t>
      </w:r>
      <w:r w:rsidRPr="002A05F4">
        <w:rPr>
          <w:rFonts w:asciiTheme="minorHAnsi" w:hAnsiTheme="minorHAnsi"/>
        </w:rPr>
        <w:t xml:space="preserve">: </w:t>
      </w:r>
    </w:p>
    <w:p w:rsidR="00920757" w:rsidRDefault="00920757" w:rsidP="00920757">
      <w:pPr>
        <w:rPr>
          <w:rStyle w:val="Hyperkobling"/>
          <w:rFonts w:asciiTheme="minorHAnsi" w:hAnsiTheme="minorHAnsi"/>
        </w:rPr>
      </w:pPr>
      <w:r w:rsidRPr="00920757">
        <w:rPr>
          <w:rStyle w:val="Sterk"/>
          <w:rFonts w:asciiTheme="minorHAnsi" w:hAnsiTheme="minorHAnsi"/>
          <w:lang w:val="nn-NO"/>
        </w:rPr>
        <w:t>Forslag til læreplanar i utdanningsprogram for kunst, design og arkitektur</w:t>
      </w:r>
      <w:r w:rsidRPr="00920757">
        <w:rPr>
          <w:rStyle w:val="Sterk"/>
          <w:rFonts w:asciiTheme="minorHAnsi" w:hAnsiTheme="minorHAnsi"/>
          <w:lang w:val="nn-NO"/>
        </w:rPr>
        <w:br/>
      </w:r>
      <w:r w:rsidRPr="00920757">
        <w:rPr>
          <w:rStyle w:val="Sterk"/>
          <w:rFonts w:asciiTheme="minorHAnsi" w:hAnsiTheme="minorHAnsi"/>
          <w:b w:val="0"/>
        </w:rPr>
        <w:t xml:space="preserve">Du kan lese </w:t>
      </w:r>
      <w:proofErr w:type="spellStart"/>
      <w:r w:rsidRPr="00920757">
        <w:rPr>
          <w:rStyle w:val="Sterk"/>
          <w:rFonts w:asciiTheme="minorHAnsi" w:hAnsiTheme="minorHAnsi"/>
          <w:b w:val="0"/>
        </w:rPr>
        <w:t>høyringsdokumenta</w:t>
      </w:r>
      <w:proofErr w:type="spellEnd"/>
      <w:r w:rsidRPr="00920757">
        <w:rPr>
          <w:rStyle w:val="Sterk"/>
          <w:rFonts w:asciiTheme="minorHAnsi" w:hAnsiTheme="minorHAnsi"/>
          <w:b w:val="0"/>
        </w:rPr>
        <w:t xml:space="preserve"> og svare på </w:t>
      </w:r>
      <w:proofErr w:type="spellStart"/>
      <w:r w:rsidRPr="00920757">
        <w:rPr>
          <w:rStyle w:val="Sterk"/>
          <w:rFonts w:asciiTheme="minorHAnsi" w:hAnsiTheme="minorHAnsi"/>
          <w:b w:val="0"/>
        </w:rPr>
        <w:t>høyringa</w:t>
      </w:r>
      <w:proofErr w:type="spellEnd"/>
      <w:r w:rsidRPr="00920757">
        <w:rPr>
          <w:rStyle w:val="Sterk"/>
          <w:rFonts w:asciiTheme="minorHAnsi" w:hAnsiTheme="minorHAnsi"/>
          <w:b w:val="0"/>
        </w:rPr>
        <w:t xml:space="preserve"> her:</w:t>
      </w:r>
      <w:r w:rsidRPr="00920757">
        <w:rPr>
          <w:rFonts w:asciiTheme="minorHAnsi" w:hAnsiTheme="minorHAnsi"/>
          <w:bCs/>
        </w:rPr>
        <w:br/>
      </w:r>
      <w:hyperlink r:id="rId10" w:history="1">
        <w:r w:rsidRPr="00920757">
          <w:rPr>
            <w:rStyle w:val="Hyperkobling"/>
            <w:rFonts w:asciiTheme="minorHAnsi" w:hAnsiTheme="minorHAnsi"/>
          </w:rPr>
          <w:t>http://www.udir.no/Regelverk/Horinger/Saker-ute-pa-horing/Hoyring--forslag-til-lareplanar-i-utdanningsprogram-for-kunst-design-og-arkitektur/</w:t>
        </w:r>
      </w:hyperlink>
    </w:p>
    <w:p w:rsidR="00920757" w:rsidRPr="006D7344" w:rsidRDefault="00920757" w:rsidP="00920757">
      <w:pPr>
        <w:pStyle w:val="NormalWeb"/>
        <w:rPr>
          <w:rFonts w:asciiTheme="minorHAnsi" w:hAnsiTheme="minorHAnsi"/>
          <w:sz w:val="20"/>
          <w:szCs w:val="20"/>
        </w:rPr>
      </w:pPr>
      <w:r>
        <w:rPr>
          <w:rStyle w:val="Sterk"/>
          <w:rFonts w:asciiTheme="minorHAnsi" w:hAnsiTheme="minorHAnsi"/>
          <w:sz w:val="20"/>
          <w:szCs w:val="20"/>
        </w:rPr>
        <w:t>K</w:t>
      </w:r>
      <w:r w:rsidRPr="006D7344">
        <w:rPr>
          <w:rStyle w:val="Sterk"/>
          <w:rFonts w:asciiTheme="minorHAnsi" w:hAnsiTheme="minorHAnsi"/>
          <w:sz w:val="20"/>
          <w:szCs w:val="20"/>
        </w:rPr>
        <w:t>ryssløp fra Vg2 design og tekstil til Vg3 industrisømfage</w:t>
      </w:r>
      <w:r>
        <w:rPr>
          <w:rStyle w:val="Sterk"/>
          <w:rFonts w:asciiTheme="minorHAnsi" w:hAnsiTheme="minorHAnsi"/>
          <w:sz w:val="20"/>
          <w:szCs w:val="20"/>
        </w:rPr>
        <w:t>t</w:t>
      </w:r>
      <w:r>
        <w:rPr>
          <w:rStyle w:val="Sterk"/>
          <w:rFonts w:asciiTheme="minorHAnsi" w:hAnsiTheme="minorHAnsi"/>
          <w:sz w:val="20"/>
          <w:szCs w:val="20"/>
        </w:rPr>
        <w:br/>
      </w:r>
      <w:r w:rsidRPr="00920757">
        <w:rPr>
          <w:rStyle w:val="Sterk"/>
          <w:rFonts w:asciiTheme="minorHAnsi" w:hAnsiTheme="minorHAnsi"/>
          <w:b w:val="0"/>
          <w:sz w:val="20"/>
          <w:szCs w:val="20"/>
        </w:rPr>
        <w:t xml:space="preserve">Les og svar på høringsbrevet </w:t>
      </w:r>
      <w:proofErr w:type="gramStart"/>
      <w:r w:rsidRPr="00920757">
        <w:rPr>
          <w:rStyle w:val="Sterk"/>
          <w:rFonts w:asciiTheme="minorHAnsi" w:hAnsiTheme="minorHAnsi"/>
          <w:b w:val="0"/>
          <w:sz w:val="20"/>
          <w:szCs w:val="20"/>
        </w:rPr>
        <w:t>her:</w:t>
      </w:r>
      <w:r w:rsidRPr="00920757">
        <w:rPr>
          <w:rFonts w:asciiTheme="minorHAnsi" w:hAnsiTheme="minorHAnsi"/>
          <w:b/>
          <w:bCs/>
          <w:sz w:val="20"/>
          <w:szCs w:val="20"/>
        </w:rPr>
        <w:br/>
      </w:r>
      <w:hyperlink r:id="rId11" w:history="1">
        <w:r w:rsidRPr="006D7344">
          <w:rPr>
            <w:rStyle w:val="Hyperkobling"/>
            <w:rFonts w:asciiTheme="minorHAnsi" w:hAnsiTheme="minorHAnsi"/>
            <w:sz w:val="20"/>
            <w:szCs w:val="20"/>
          </w:rPr>
          <w:t>http://www.udir.no/Regelverk/Horinger/Saker-ute-pa-horing/Horing---krysslop-fra-Vg2-design-og-tekstil-til-Vg3-industrisomfaget/</w:t>
        </w:r>
        <w:proofErr w:type="gramEnd"/>
      </w:hyperlink>
    </w:p>
    <w:tbl>
      <w:tblPr>
        <w:tblW w:w="0" w:type="auto"/>
        <w:tblLook w:val="01E0" w:firstRow="1" w:lastRow="1" w:firstColumn="1" w:lastColumn="1" w:noHBand="0" w:noVBand="0"/>
      </w:tblPr>
      <w:tblGrid>
        <w:gridCol w:w="5778"/>
        <w:gridCol w:w="3433"/>
      </w:tblGrid>
      <w:tr w:rsidR="003849B4" w:rsidRPr="00920757">
        <w:tc>
          <w:tcPr>
            <w:tcW w:w="5778" w:type="dxa"/>
          </w:tcPr>
          <w:p w:rsidR="003849B4" w:rsidRPr="00920757" w:rsidRDefault="003849B4">
            <w:pPr>
              <w:rPr>
                <w:rFonts w:asciiTheme="minorHAnsi" w:hAnsiTheme="minorHAnsi"/>
              </w:rPr>
            </w:pPr>
          </w:p>
        </w:tc>
        <w:tc>
          <w:tcPr>
            <w:tcW w:w="3433" w:type="dxa"/>
          </w:tcPr>
          <w:p w:rsidR="003849B4" w:rsidRPr="00920757" w:rsidRDefault="003849B4">
            <w:pPr>
              <w:rPr>
                <w:rFonts w:asciiTheme="minorHAnsi" w:hAnsiTheme="minorHAnsi"/>
              </w:rPr>
            </w:pPr>
          </w:p>
        </w:tc>
      </w:tr>
      <w:tr w:rsidR="003849B4" w:rsidRPr="006D7344">
        <w:tc>
          <w:tcPr>
            <w:tcW w:w="5778" w:type="dxa"/>
          </w:tcPr>
          <w:p w:rsidR="003849B4" w:rsidRPr="006D7344" w:rsidRDefault="003849B4">
            <w:pPr>
              <w:rPr>
                <w:rFonts w:asciiTheme="minorHAnsi" w:hAnsiTheme="minorHAnsi"/>
              </w:rPr>
            </w:pPr>
          </w:p>
        </w:tc>
        <w:tc>
          <w:tcPr>
            <w:tcW w:w="3433" w:type="dxa"/>
          </w:tcPr>
          <w:p w:rsidR="003849B4" w:rsidRPr="006D7344" w:rsidRDefault="003849B4">
            <w:pPr>
              <w:rPr>
                <w:rFonts w:asciiTheme="minorHAnsi" w:hAnsiTheme="minorHAnsi"/>
              </w:rPr>
            </w:pPr>
          </w:p>
        </w:tc>
      </w:tr>
      <w:tr w:rsidR="003849B4" w:rsidRPr="006D7344">
        <w:tc>
          <w:tcPr>
            <w:tcW w:w="5778" w:type="dxa"/>
          </w:tcPr>
          <w:p w:rsidR="003849B4" w:rsidRPr="006D7344" w:rsidRDefault="00511F83">
            <w:pPr>
              <w:rPr>
                <w:rFonts w:asciiTheme="minorHAnsi" w:hAnsiTheme="minorHAnsi"/>
                <w:b/>
              </w:rPr>
            </w:pPr>
            <w:r w:rsidRPr="006D7344">
              <w:rPr>
                <w:rFonts w:asciiTheme="minorHAnsi" w:hAnsiTheme="minorHAnsi"/>
                <w:b/>
              </w:rPr>
              <w:t>Eventuelt</w:t>
            </w:r>
          </w:p>
        </w:tc>
        <w:tc>
          <w:tcPr>
            <w:tcW w:w="3433" w:type="dxa"/>
          </w:tcPr>
          <w:p w:rsidR="003849B4" w:rsidRPr="006D7344" w:rsidRDefault="003849B4">
            <w:pPr>
              <w:rPr>
                <w:rFonts w:asciiTheme="minorHAnsi" w:hAnsiTheme="minorHAnsi"/>
              </w:rPr>
            </w:pPr>
          </w:p>
        </w:tc>
      </w:tr>
    </w:tbl>
    <w:p w:rsidR="006D7344" w:rsidRPr="006D7344" w:rsidRDefault="006D7344">
      <w:pPr>
        <w:rPr>
          <w:rFonts w:asciiTheme="minorHAnsi" w:hAnsiTheme="minorHAnsi"/>
        </w:rPr>
      </w:pPr>
      <w:bookmarkStart w:id="10" w:name="EksterneKopiTilTabell"/>
      <w:bookmarkStart w:id="11" w:name="InternKopiTilTabell"/>
      <w:bookmarkEnd w:id="10"/>
      <w:bookmarkEnd w:id="11"/>
    </w:p>
    <w:sectPr w:rsidR="006D7344" w:rsidRPr="006D7344" w:rsidSect="00D916BC">
      <w:headerReference w:type="default" r:id="rId12"/>
      <w:footerReference w:type="first" r:id="rId13"/>
      <w:type w:val="continuous"/>
      <w:pgSz w:w="11907" w:h="16840" w:code="9"/>
      <w:pgMar w:top="567" w:right="851" w:bottom="284" w:left="1134" w:header="851" w:footer="6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392C" w:rsidRDefault="00C7392C">
      <w:r>
        <w:separator/>
      </w:r>
    </w:p>
  </w:endnote>
  <w:endnote w:type="continuationSeparator" w:id="0">
    <w:p w:rsidR="00C7392C" w:rsidRDefault="00C7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002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>
      <w:rPr>
        <w:rFonts w:asciiTheme="minorHAnsi" w:hAnsiTheme="minorHAnsi"/>
        <w:sz w:val="16"/>
        <w:szCs w:val="16"/>
        <w:lang w:val="nn-NO"/>
      </w:rPr>
      <w:t>FAGLIG RÅD FOR DESIGN OG HÅNDVERK</w:t>
    </w:r>
  </w:p>
  <w:p w:rsidR="00DC3002" w:rsidRPr="00020A07" w:rsidRDefault="00DC3002" w:rsidP="00DC3002">
    <w:pPr>
      <w:pStyle w:val="Bunntekst"/>
      <w:tabs>
        <w:tab w:val="right" w:pos="2860"/>
      </w:tabs>
      <w:jc w:val="center"/>
      <w:rPr>
        <w:rFonts w:asciiTheme="minorHAnsi" w:hAnsiTheme="minorHAnsi"/>
        <w:sz w:val="16"/>
        <w:szCs w:val="16"/>
        <w:lang w:val="nn-NO"/>
      </w:rPr>
    </w:pPr>
    <w:r w:rsidRPr="00020A07">
      <w:rPr>
        <w:rFonts w:asciiTheme="minorHAnsi" w:hAnsiTheme="minorHAnsi"/>
        <w:sz w:val="16"/>
        <w:szCs w:val="16"/>
        <w:lang w:val="nn-NO"/>
      </w:rPr>
      <w:t>Schweigaards gate 15 B</w:t>
    </w:r>
    <w:r>
      <w:rPr>
        <w:rFonts w:asciiTheme="minorHAnsi" w:hAnsiTheme="minorHAnsi"/>
        <w:sz w:val="16"/>
        <w:szCs w:val="16"/>
        <w:lang w:val="nn-NO"/>
      </w:rPr>
      <w:t>,</w:t>
    </w:r>
    <w:r w:rsidRPr="00020A07">
      <w:rPr>
        <w:rFonts w:asciiTheme="minorHAnsi" w:hAnsiTheme="minorHAnsi"/>
        <w:sz w:val="16"/>
        <w:szCs w:val="16"/>
        <w:lang w:val="nn-NO"/>
      </w:rPr>
      <w:t xml:space="preserve"> P</w:t>
    </w:r>
    <w:r>
      <w:rPr>
        <w:rFonts w:asciiTheme="minorHAnsi" w:hAnsiTheme="minorHAnsi"/>
        <w:sz w:val="16"/>
        <w:szCs w:val="16"/>
        <w:lang w:val="nn-NO"/>
      </w:rPr>
      <w:t xml:space="preserve">ostboks 9359 Grønland, 0135 Oslo, </w:t>
    </w:r>
    <w:r w:rsidRPr="00020A07">
      <w:rPr>
        <w:rFonts w:asciiTheme="minorHAnsi" w:hAnsiTheme="minorHAnsi"/>
        <w:sz w:val="16"/>
        <w:szCs w:val="16"/>
        <w:lang w:val="nn-NO"/>
      </w:rPr>
      <w:t xml:space="preserve">telefon: </w:t>
    </w:r>
    <w:r w:rsidRPr="00020A07">
      <w:rPr>
        <w:rFonts w:asciiTheme="minorHAnsi" w:hAnsiTheme="minorHAnsi"/>
        <w:sz w:val="16"/>
        <w:szCs w:val="16"/>
        <w:lang w:val="de-DE"/>
      </w:rPr>
      <w:t>+47 23 30 12 00</w:t>
    </w:r>
  </w:p>
  <w:p w:rsidR="003849B4" w:rsidRDefault="00DC3002" w:rsidP="00DC3002">
    <w:pPr>
      <w:pStyle w:val="Bunntekst"/>
      <w:rPr>
        <w:rFonts w:asciiTheme="minorHAnsi" w:hAnsiTheme="minorHAnsi"/>
        <w:color w:val="1F497D"/>
        <w:sz w:val="16"/>
        <w:szCs w:val="16"/>
      </w:rPr>
    </w:pPr>
    <w:r w:rsidRPr="00020A07">
      <w:rPr>
        <w:rFonts w:asciiTheme="minorHAnsi" w:hAnsiTheme="minorHAnsi"/>
        <w:sz w:val="16"/>
        <w:szCs w:val="16"/>
        <w:lang w:val="nn-NO"/>
      </w:rPr>
      <w:t>e-post:</w:t>
    </w:r>
    <w:r w:rsidRPr="00020A07">
      <w:rPr>
        <w:rFonts w:asciiTheme="minorHAnsi" w:hAnsiTheme="minorHAnsi"/>
        <w:sz w:val="16"/>
        <w:szCs w:val="16"/>
        <w:lang w:val="de-DE"/>
      </w:rPr>
      <w:t xml:space="preserve"> </w:t>
    </w:r>
    <w:hyperlink r:id="rId1" w:history="1">
      <w:r w:rsidRPr="00020A07">
        <w:rPr>
          <w:rStyle w:val="Hyperkobling"/>
          <w:rFonts w:asciiTheme="minorHAnsi" w:hAnsiTheme="minorHAnsi"/>
          <w:sz w:val="16"/>
          <w:szCs w:val="16"/>
          <w:lang w:val="de-DE"/>
        </w:rPr>
        <w:t>post@utdanningsdirektoratet.no</w:t>
      </w:r>
    </w:hyperlink>
    <w:r w:rsidRPr="00020A07">
      <w:rPr>
        <w:rFonts w:asciiTheme="minorHAnsi" w:hAnsiTheme="minorHAnsi"/>
        <w:sz w:val="16"/>
        <w:szCs w:val="16"/>
        <w:lang w:val="de-DE"/>
      </w:rPr>
      <w:t xml:space="preserve">, internett </w:t>
    </w:r>
    <w:hyperlink r:id="rId2" w:history="1">
      <w:r w:rsidRPr="00020A07">
        <w:rPr>
          <w:rStyle w:val="Hyperkobling"/>
          <w:rFonts w:asciiTheme="minorHAnsi" w:hAnsiTheme="minorHAnsi"/>
          <w:sz w:val="16"/>
          <w:szCs w:val="16"/>
          <w:lang w:val="nn-NO"/>
        </w:rPr>
        <w:t>http://www.udir.no/Spesielt-for/Fag-og-yrkesopplaring/Faglige-rad/</w:t>
      </w:r>
    </w:hyperlink>
  </w:p>
  <w:p w:rsidR="00DC3002" w:rsidRPr="004164D3" w:rsidRDefault="00DC3002" w:rsidP="00DC3002">
    <w:pPr>
      <w:pStyle w:val="Bunntekst"/>
      <w:rPr>
        <w:sz w:val="14"/>
        <w:szCs w:val="14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392C" w:rsidRDefault="00C7392C">
      <w:r>
        <w:separator/>
      </w:r>
    </w:p>
  </w:footnote>
  <w:footnote w:type="continuationSeparator" w:id="0">
    <w:p w:rsidR="00C7392C" w:rsidRDefault="00C739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1E0" w:firstRow="1" w:lastRow="1" w:firstColumn="1" w:lastColumn="1" w:noHBand="0" w:noVBand="0"/>
    </w:tblPr>
    <w:tblGrid>
      <w:gridCol w:w="4916"/>
      <w:gridCol w:w="5006"/>
    </w:tblGrid>
    <w:tr w:rsidR="00DA1184">
      <w:tc>
        <w:tcPr>
          <w:tcW w:w="5031" w:type="dxa"/>
        </w:tcPr>
        <w:p w:rsidR="00DA1184" w:rsidRDefault="00DA1184" w:rsidP="00D916BC">
          <w:pPr>
            <w:pStyle w:val="Topptekst"/>
            <w:tabs>
              <w:tab w:val="left" w:pos="267"/>
              <w:tab w:val="right" w:pos="9922"/>
            </w:tabs>
            <w:spacing w:after="240"/>
            <w:jc w:val="center"/>
            <w:rPr>
              <w:sz w:val="16"/>
            </w:rPr>
          </w:pPr>
        </w:p>
      </w:tc>
      <w:tc>
        <w:tcPr>
          <w:tcW w:w="5031" w:type="dxa"/>
        </w:tcPr>
        <w:p w:rsidR="00DA1184" w:rsidRDefault="00DA1184" w:rsidP="00285CD5">
          <w:pPr>
            <w:pStyle w:val="Topptekst"/>
            <w:tabs>
              <w:tab w:val="clear" w:pos="4536"/>
              <w:tab w:val="left" w:pos="267"/>
              <w:tab w:val="right" w:pos="4596"/>
              <w:tab w:val="right" w:pos="9922"/>
            </w:tabs>
            <w:spacing w:after="240"/>
            <w:rPr>
              <w:rFonts w:ascii="Verdana" w:hAnsi="Verdana"/>
              <w:sz w:val="16"/>
            </w:rPr>
          </w:pPr>
          <w:r>
            <w:rPr>
              <w:sz w:val="16"/>
            </w:rPr>
            <w:tab/>
          </w:r>
          <w:r>
            <w:rPr>
              <w:sz w:val="16"/>
            </w:rPr>
            <w:tab/>
          </w:r>
          <w:r>
            <w:rPr>
              <w:rFonts w:ascii="Verdana" w:hAnsi="Verdana"/>
              <w:sz w:val="16"/>
            </w:rPr>
            <w:t xml:space="preserve">Side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PAGE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232494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  <w:r>
            <w:rPr>
              <w:rFonts w:ascii="Verdana" w:hAnsi="Verdana"/>
              <w:sz w:val="16"/>
            </w:rPr>
            <w:t xml:space="preserve"> av </w:t>
          </w:r>
          <w:r w:rsidR="008229CE">
            <w:rPr>
              <w:rFonts w:ascii="Verdana" w:hAnsi="Verdana"/>
              <w:sz w:val="16"/>
            </w:rPr>
            <w:fldChar w:fldCharType="begin"/>
          </w:r>
          <w:r>
            <w:rPr>
              <w:rFonts w:ascii="Verdana" w:hAnsi="Verdana"/>
              <w:sz w:val="16"/>
            </w:rPr>
            <w:instrText xml:space="preserve"> NUMPAGES </w:instrText>
          </w:r>
          <w:r w:rsidR="008229CE">
            <w:rPr>
              <w:rFonts w:ascii="Verdana" w:hAnsi="Verdana"/>
              <w:sz w:val="16"/>
            </w:rPr>
            <w:fldChar w:fldCharType="separate"/>
          </w:r>
          <w:r w:rsidR="00232494">
            <w:rPr>
              <w:rFonts w:ascii="Verdana" w:hAnsi="Verdana"/>
              <w:noProof/>
              <w:sz w:val="16"/>
            </w:rPr>
            <w:t>2</w:t>
          </w:r>
          <w:r w:rsidR="008229CE">
            <w:rPr>
              <w:rFonts w:ascii="Verdana" w:hAnsi="Verdana"/>
              <w:sz w:val="16"/>
            </w:rPr>
            <w:fldChar w:fldCharType="end"/>
          </w:r>
        </w:p>
      </w:tc>
    </w:tr>
  </w:tbl>
  <w:p w:rsidR="00DA1184" w:rsidRDefault="0075088D" w:rsidP="00DA1184">
    <w:pPr>
      <w:pStyle w:val="Topptekst"/>
      <w:tabs>
        <w:tab w:val="left" w:pos="267"/>
        <w:tab w:val="right" w:pos="9922"/>
      </w:tabs>
      <w:spacing w:after="240"/>
      <w:rPr>
        <w:sz w:val="16"/>
      </w:rPr>
    </w:pPr>
    <w:r>
      <w:rPr>
        <w:noProof/>
        <w:sz w:val="16"/>
      </w:rPr>
      <w:drawing>
        <wp:inline distT="0" distB="0" distL="0" distR="0">
          <wp:extent cx="9525" cy="9525"/>
          <wp:effectExtent l="19050" t="0" r="9525" b="0"/>
          <wp:docPr id="5" name="Bilde 5" descr="FargeLogo_PMS_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FargeLogo_PMS_8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" cy="9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C740AE"/>
    <w:multiLevelType w:val="hybridMultilevel"/>
    <w:tmpl w:val="31D403A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0530E6F"/>
    <w:multiLevelType w:val="hybridMultilevel"/>
    <w:tmpl w:val="AD9E066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E67E71"/>
    <w:multiLevelType w:val="hybridMultilevel"/>
    <w:tmpl w:val="E75A2FB8"/>
    <w:lvl w:ilvl="0" w:tplc="13B43CE8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E92155"/>
    <w:multiLevelType w:val="hybridMultilevel"/>
    <w:tmpl w:val="5CEE7F4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92C"/>
    <w:rsid w:val="00005461"/>
    <w:rsid w:val="00060B41"/>
    <w:rsid w:val="00073E68"/>
    <w:rsid w:val="00076BCF"/>
    <w:rsid w:val="00087243"/>
    <w:rsid w:val="00087A91"/>
    <w:rsid w:val="000C57C6"/>
    <w:rsid w:val="000E3136"/>
    <w:rsid w:val="000F7390"/>
    <w:rsid w:val="001067DB"/>
    <w:rsid w:val="001113C8"/>
    <w:rsid w:val="00131619"/>
    <w:rsid w:val="00136E1C"/>
    <w:rsid w:val="00136E8E"/>
    <w:rsid w:val="001A14CD"/>
    <w:rsid w:val="001A4B3E"/>
    <w:rsid w:val="001A7556"/>
    <w:rsid w:val="001D3734"/>
    <w:rsid w:val="00232494"/>
    <w:rsid w:val="00285CD5"/>
    <w:rsid w:val="002A05F4"/>
    <w:rsid w:val="002D5603"/>
    <w:rsid w:val="00310AE6"/>
    <w:rsid w:val="0032576C"/>
    <w:rsid w:val="0033328D"/>
    <w:rsid w:val="003520E8"/>
    <w:rsid w:val="003849B4"/>
    <w:rsid w:val="003E112B"/>
    <w:rsid w:val="00402EFC"/>
    <w:rsid w:val="004164D3"/>
    <w:rsid w:val="00436DB0"/>
    <w:rsid w:val="00441E1D"/>
    <w:rsid w:val="0044580D"/>
    <w:rsid w:val="00467E59"/>
    <w:rsid w:val="004736D7"/>
    <w:rsid w:val="0048196C"/>
    <w:rsid w:val="00485E43"/>
    <w:rsid w:val="004C1E18"/>
    <w:rsid w:val="004C23C7"/>
    <w:rsid w:val="004D391B"/>
    <w:rsid w:val="004F046B"/>
    <w:rsid w:val="00511424"/>
    <w:rsid w:val="00511F83"/>
    <w:rsid w:val="0053479C"/>
    <w:rsid w:val="0053560E"/>
    <w:rsid w:val="0059256B"/>
    <w:rsid w:val="005C33C2"/>
    <w:rsid w:val="005C5C28"/>
    <w:rsid w:val="005C61D5"/>
    <w:rsid w:val="005C693E"/>
    <w:rsid w:val="0068578C"/>
    <w:rsid w:val="00696986"/>
    <w:rsid w:val="006A6BA3"/>
    <w:rsid w:val="006D7344"/>
    <w:rsid w:val="00726B30"/>
    <w:rsid w:val="0075088D"/>
    <w:rsid w:val="0075499E"/>
    <w:rsid w:val="00764239"/>
    <w:rsid w:val="007A3D6F"/>
    <w:rsid w:val="007B795F"/>
    <w:rsid w:val="007D1BB9"/>
    <w:rsid w:val="007E1BD2"/>
    <w:rsid w:val="007F790E"/>
    <w:rsid w:val="008229CE"/>
    <w:rsid w:val="00857109"/>
    <w:rsid w:val="00877FB1"/>
    <w:rsid w:val="008A2E98"/>
    <w:rsid w:val="008D50BC"/>
    <w:rsid w:val="008D6936"/>
    <w:rsid w:val="00902FDE"/>
    <w:rsid w:val="00914481"/>
    <w:rsid w:val="00920757"/>
    <w:rsid w:val="0092368C"/>
    <w:rsid w:val="00946F3A"/>
    <w:rsid w:val="00954DB5"/>
    <w:rsid w:val="00970598"/>
    <w:rsid w:val="00974325"/>
    <w:rsid w:val="009A199E"/>
    <w:rsid w:val="009D3A38"/>
    <w:rsid w:val="009D5A07"/>
    <w:rsid w:val="00A059C8"/>
    <w:rsid w:val="00AC3B85"/>
    <w:rsid w:val="00B31B35"/>
    <w:rsid w:val="00BB7E5D"/>
    <w:rsid w:val="00BD349E"/>
    <w:rsid w:val="00BE406B"/>
    <w:rsid w:val="00BE7A5E"/>
    <w:rsid w:val="00BF552C"/>
    <w:rsid w:val="00C00619"/>
    <w:rsid w:val="00C01DDE"/>
    <w:rsid w:val="00C674A2"/>
    <w:rsid w:val="00C7392C"/>
    <w:rsid w:val="00C91567"/>
    <w:rsid w:val="00C95552"/>
    <w:rsid w:val="00CA3BB5"/>
    <w:rsid w:val="00CC18CD"/>
    <w:rsid w:val="00CE00F5"/>
    <w:rsid w:val="00CF6312"/>
    <w:rsid w:val="00D27CCB"/>
    <w:rsid w:val="00D84306"/>
    <w:rsid w:val="00D916BC"/>
    <w:rsid w:val="00DA1184"/>
    <w:rsid w:val="00DC3002"/>
    <w:rsid w:val="00DF49B1"/>
    <w:rsid w:val="00E364C2"/>
    <w:rsid w:val="00E736AF"/>
    <w:rsid w:val="00E83F23"/>
    <w:rsid w:val="00EA25D4"/>
    <w:rsid w:val="00EC3484"/>
    <w:rsid w:val="00EC47F2"/>
    <w:rsid w:val="00F16949"/>
    <w:rsid w:val="00F557A9"/>
    <w:rsid w:val="00F6763E"/>
    <w:rsid w:val="00F74B5E"/>
    <w:rsid w:val="00F74D12"/>
    <w:rsid w:val="00FA59B0"/>
    <w:rsid w:val="00FA6C55"/>
    <w:rsid w:val="00FB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docId w15:val="{75792EE4-186F-4E54-BC98-0120EC1B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724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unntekst">
    <w:name w:val="footer"/>
    <w:basedOn w:val="Normal"/>
    <w:link w:val="BunntekstTegn"/>
    <w:rsid w:val="00087243"/>
    <w:pPr>
      <w:tabs>
        <w:tab w:val="center" w:pos="4819"/>
        <w:tab w:val="right" w:pos="9071"/>
      </w:tabs>
    </w:pPr>
    <w:rPr>
      <w:sz w:val="24"/>
    </w:rPr>
  </w:style>
  <w:style w:type="paragraph" w:customStyle="1" w:styleId="overskrift">
    <w:name w:val="overskrift"/>
    <w:basedOn w:val="Normal"/>
    <w:rsid w:val="00087243"/>
    <w:pPr>
      <w:tabs>
        <w:tab w:val="left" w:pos="4537"/>
        <w:tab w:val="left" w:pos="6804"/>
      </w:tabs>
    </w:pPr>
    <w:rPr>
      <w:b/>
      <w:caps/>
      <w:sz w:val="24"/>
    </w:rPr>
  </w:style>
  <w:style w:type="paragraph" w:styleId="Topptekst">
    <w:name w:val="header"/>
    <w:basedOn w:val="Normal"/>
    <w:rsid w:val="00087243"/>
    <w:pPr>
      <w:tabs>
        <w:tab w:val="center" w:pos="4536"/>
        <w:tab w:val="right" w:pos="9072"/>
      </w:tabs>
    </w:pPr>
    <w:rPr>
      <w:sz w:val="24"/>
    </w:rPr>
  </w:style>
  <w:style w:type="character" w:styleId="Sidetall">
    <w:name w:val="page number"/>
    <w:basedOn w:val="Standardskriftforavsnitt"/>
    <w:rsid w:val="00087243"/>
  </w:style>
  <w:style w:type="table" w:styleId="Tabellrutenett">
    <w:name w:val="Table Grid"/>
    <w:basedOn w:val="Vanligtabell"/>
    <w:uiPriority w:val="59"/>
    <w:rsid w:val="009A19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semiHidden/>
    <w:rsid w:val="00087243"/>
    <w:rPr>
      <w:rFonts w:ascii="Tahoma" w:hAnsi="Tahoma" w:cs="Tahoma"/>
      <w:sz w:val="16"/>
      <w:szCs w:val="16"/>
    </w:rPr>
  </w:style>
  <w:style w:type="character" w:customStyle="1" w:styleId="BunntekstTegn">
    <w:name w:val="Bunntekst Tegn"/>
    <w:basedOn w:val="Standardskriftforavsnitt"/>
    <w:link w:val="Bunntekst"/>
    <w:rsid w:val="00136E1C"/>
    <w:rPr>
      <w:sz w:val="24"/>
    </w:rPr>
  </w:style>
  <w:style w:type="character" w:styleId="Hyperkobling">
    <w:name w:val="Hyperlink"/>
    <w:basedOn w:val="Standardskriftforavsnitt"/>
    <w:rsid w:val="00DC3002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4D39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D391B"/>
    <w:pPr>
      <w:spacing w:before="100" w:beforeAutospacing="1" w:after="100" w:afterAutospacing="1"/>
    </w:pPr>
    <w:rPr>
      <w:rFonts w:ascii="Arial" w:eastAsiaTheme="minorHAnsi" w:hAnsi="Arial" w:cs="Arial"/>
      <w:sz w:val="18"/>
      <w:szCs w:val="18"/>
    </w:rPr>
  </w:style>
  <w:style w:type="character" w:styleId="Sterk">
    <w:name w:val="Strong"/>
    <w:basedOn w:val="Standardskriftforavsnitt"/>
    <w:uiPriority w:val="22"/>
    <w:qFormat/>
    <w:rsid w:val="004D391B"/>
    <w:rPr>
      <w:b/>
      <w:bCs/>
    </w:rPr>
  </w:style>
  <w:style w:type="character" w:styleId="Utheving">
    <w:name w:val="Emphasis"/>
    <w:basedOn w:val="Standardskriftforavsnitt"/>
    <w:uiPriority w:val="20"/>
    <w:qFormat/>
    <w:rsid w:val="007F790E"/>
    <w:rPr>
      <w:i/>
      <w:iCs/>
    </w:rPr>
  </w:style>
  <w:style w:type="character" w:styleId="Fulgthyperkobling">
    <w:name w:val="FollowedHyperlink"/>
    <w:basedOn w:val="Standardskriftforavsnitt"/>
    <w:semiHidden/>
    <w:unhideWhenUsed/>
    <w:rsid w:val="002324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0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maps/I8zN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dir.no/Regelverk/Horinger/Saker-ute-pa-horing/Horing---krysslop-fra-Vg2-design-og-tekstil-til-Vg3-industrisomfaget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udir.no/Regelverk/Horinger/Saker-ute-pa-horing/Hoyring--forslag-til-lareplanar-i-utdanningsprogram-for-kunst-design-og-arkitektu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jeringen.no/no/tema/utdanning/artikler/gi-innspill-om-karriereveiledning/id2412210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dir.no/Spesielt-for/Fag-og-yrkesopplaring/Faglige-rad/" TargetMode="External"/><Relationship Id="rId1" Type="http://schemas.openxmlformats.org/officeDocument/2006/relationships/hyperlink" Target="mailto:post@utdanningsdirektoratet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gendefinert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LS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Westbye</dc:creator>
  <cp:lastModifiedBy>Monika Thollefsen</cp:lastModifiedBy>
  <cp:revision>2</cp:revision>
  <cp:lastPrinted>2010-06-16T12:59:00Z</cp:lastPrinted>
  <dcterms:created xsi:type="dcterms:W3CDTF">2015-08-25T12:04:00Z</dcterms:created>
  <dcterms:modified xsi:type="dcterms:W3CDTF">2015-08-25T12:04:00Z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rgeDataFile">
    <vt:lpwstr>\\oslhk-i094\home$\mwe\ephorte\696056_DOC.XML</vt:lpwstr>
  </property>
  <property fmtid="{D5CDD505-2E9C-101B-9397-08002B2CF9AE}" pid="3" name="CheckInType">
    <vt:lpwstr>FromApplication</vt:lpwstr>
  </property>
  <property fmtid="{D5CDD505-2E9C-101B-9397-08002B2CF9AE}" pid="4" name="CheckInDocForm">
    <vt:lpwstr>http://arkiv.udir.no/ePhorteWeb/shared/aspx/Default/CheckInDocForm.aspx</vt:lpwstr>
  </property>
  <property fmtid="{D5CDD505-2E9C-101B-9397-08002B2CF9AE}" pid="5" name="DokType">
    <vt:lpwstr>U</vt:lpwstr>
  </property>
  <property fmtid="{D5CDD505-2E9C-101B-9397-08002B2CF9AE}" pid="6" name="DokID">
    <vt:i4>695839</vt:i4>
  </property>
  <property fmtid="{D5CDD505-2E9C-101B-9397-08002B2CF9AE}" pid="7" name="Versjon">
    <vt:i4>1</vt:i4>
  </property>
  <property fmtid="{D5CDD505-2E9C-101B-9397-08002B2CF9AE}" pid="8" name="Variant">
    <vt:lpwstr>P</vt:lpwstr>
  </property>
  <property fmtid="{D5CDD505-2E9C-101B-9397-08002B2CF9AE}" pid="9" name="OpenMode">
    <vt:lpwstr>NewDoc</vt:lpwstr>
  </property>
  <property fmtid="{D5CDD505-2E9C-101B-9397-08002B2CF9AE}" pid="10" name="CurrentUrl">
    <vt:lpwstr>http%3a%2f%2farkiv.udir.no%2fePhorteWeb%2fshared%2faspx%2fDefault%2fdetails.aspx%3ff%3dViewJP%26JP_ID%3d446120%26LoadDocHandling%3dtrue</vt:lpwstr>
  </property>
  <property fmtid="{D5CDD505-2E9C-101B-9397-08002B2CF9AE}" pid="11" name="WindowName">
    <vt:lpwstr>rbottom</vt:lpwstr>
  </property>
  <property fmtid="{D5CDD505-2E9C-101B-9397-08002B2CF9AE}" pid="12" name="FileName">
    <vt:lpwstr>%5c%5coslhk-i094%5chome%24%5cmwe%5cephorte%5c696056.DOC</vt:lpwstr>
  </property>
  <property fmtid="{D5CDD505-2E9C-101B-9397-08002B2CF9AE}" pid="13" name="LinkId">
    <vt:i4>446120</vt:i4>
  </property>
</Properties>
</file>