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9A" w:rsidRDefault="00A14E9A">
      <w:bookmarkStart w:id="0" w:name="_GoBack"/>
      <w:bookmarkEnd w:id="0"/>
    </w:p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 w:rsidP="000F10B6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noProof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0F10B6">
              <w:rPr>
                <w:rFonts w:ascii="Verdana" w:hAnsi="Verdana"/>
                <w:sz w:val="16"/>
              </w:rPr>
              <w:t>Knut Maarud</w:t>
            </w:r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D2811" w:rsidRDefault="006F1F6E" w:rsidP="004736D7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5362C3">
              <w:rPr>
                <w:rFonts w:ascii="Verdana" w:hAnsi="Verdana"/>
                <w:sz w:val="16"/>
              </w:rPr>
              <w:t>5</w:t>
            </w:r>
            <w:r w:rsidR="000E4393">
              <w:rPr>
                <w:rFonts w:ascii="Verdana" w:hAnsi="Verdana"/>
                <w:sz w:val="16"/>
              </w:rPr>
              <w:t>.08</w:t>
            </w:r>
            <w:r w:rsidR="003340A3">
              <w:rPr>
                <w:rFonts w:ascii="Verdana" w:hAnsi="Verdana"/>
                <w:sz w:val="16"/>
              </w:rPr>
              <w:t>.201</w:t>
            </w:r>
            <w:r w:rsidR="0035487C">
              <w:rPr>
                <w:rFonts w:ascii="Verdana" w:hAnsi="Verdana"/>
                <w:sz w:val="16"/>
              </w:rPr>
              <w:t>7</w:t>
            </w:r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2811">
              <w:rPr>
                <w:rFonts w:ascii="Verdana" w:hAnsi="Verdana"/>
                <w:sz w:val="16"/>
                <w:szCs w:val="16"/>
              </w:rPr>
              <w:t>r</w:t>
            </w:r>
            <w:r w:rsidRPr="00EC47F2">
              <w:rPr>
                <w:rFonts w:ascii="Verdana" w:hAnsi="Verdana"/>
                <w:sz w:val="16"/>
              </w:rPr>
              <w:t>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545AC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</w:t>
            </w:r>
            <w:r w:rsidR="0035487C">
              <w:rPr>
                <w:rFonts w:ascii="Verdana" w:hAnsi="Verdana"/>
                <w:noProof/>
                <w:sz w:val="16"/>
              </w:rPr>
              <w:t>7</w:t>
            </w:r>
            <w:r>
              <w:rPr>
                <w:rFonts w:ascii="Verdana" w:hAnsi="Verdana"/>
                <w:noProof/>
                <w:sz w:val="16"/>
              </w:rPr>
              <w:t>/145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1" w:name="REFDATO"/>
            <w:bookmarkEnd w:id="1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70" w:type="dxa"/>
          </w:tcPr>
          <w:p w:rsidR="00F16949" w:rsidRPr="00EC47F2" w:rsidRDefault="001A7556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  <w:lang w:eastAsia="nb-NO"/>
              </w:rPr>
              <w:drawing>
                <wp:inline distT="0" distB="0" distL="0" distR="0" wp14:anchorId="0E21F01D" wp14:editId="470552CA">
                  <wp:extent cx="1685290" cy="1408430"/>
                  <wp:effectExtent l="19050" t="0" r="0" b="0"/>
                  <wp:docPr id="2" name="Bilde 1" descr="Bygg-og-anleg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gg-og-anlegg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40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A41B0D" w:rsidRDefault="00A41B0D">
      <w:pPr>
        <w:rPr>
          <w:rFonts w:ascii="Verdana" w:hAnsi="Verdana"/>
        </w:rPr>
      </w:pPr>
      <w:bookmarkStart w:id="4" w:name="MOTTAKERNAVN"/>
    </w:p>
    <w:p w:rsidR="00AC504A" w:rsidRPr="00E70D21" w:rsidRDefault="006F5706">
      <w:pPr>
        <w:pStyle w:val="overskrift"/>
        <w:rPr>
          <w:rFonts w:ascii="Verdana" w:hAnsi="Verdana"/>
          <w:caps w:val="0"/>
        </w:rPr>
      </w:pPr>
      <w:bookmarkStart w:id="5" w:name="KONTAKT"/>
      <w:bookmarkStart w:id="6" w:name="TITTEL"/>
      <w:bookmarkEnd w:id="4"/>
      <w:bookmarkEnd w:id="5"/>
      <w:r>
        <w:rPr>
          <w:rFonts w:ascii="Verdana" w:hAnsi="Verdana"/>
          <w:caps w:val="0"/>
        </w:rPr>
        <w:t>Utkast til</w:t>
      </w:r>
    </w:p>
    <w:bookmarkEnd w:id="6"/>
    <w:p w:rsidR="00BA6216" w:rsidRPr="00E70D21" w:rsidRDefault="006F1F6E" w:rsidP="00BA6216">
      <w:pPr>
        <w:pStyle w:val="Defaul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Referat fra</w:t>
      </w:r>
      <w:r w:rsidR="00BA6216" w:rsidRPr="00E70D21">
        <w:rPr>
          <w:b/>
          <w:color w:val="000000" w:themeColor="text1"/>
          <w:sz w:val="32"/>
          <w:szCs w:val="32"/>
        </w:rPr>
        <w:t xml:space="preserve"> møte </w:t>
      </w:r>
      <w:r w:rsidR="0073330B">
        <w:rPr>
          <w:b/>
          <w:color w:val="000000" w:themeColor="text1"/>
          <w:sz w:val="32"/>
          <w:szCs w:val="32"/>
        </w:rPr>
        <w:t>i</w:t>
      </w:r>
      <w:r w:rsidR="000F10B6" w:rsidRPr="00E70D21">
        <w:rPr>
          <w:b/>
          <w:color w:val="000000" w:themeColor="text1"/>
          <w:sz w:val="32"/>
          <w:szCs w:val="32"/>
        </w:rPr>
        <w:t xml:space="preserve"> </w:t>
      </w:r>
      <w:r w:rsidR="0073330B">
        <w:rPr>
          <w:b/>
          <w:color w:val="000000" w:themeColor="text1"/>
          <w:sz w:val="32"/>
          <w:szCs w:val="32"/>
        </w:rPr>
        <w:t>F</w:t>
      </w:r>
      <w:r w:rsidR="00BA6216" w:rsidRPr="00E70D21">
        <w:rPr>
          <w:b/>
          <w:color w:val="000000" w:themeColor="text1"/>
          <w:sz w:val="32"/>
          <w:szCs w:val="32"/>
        </w:rPr>
        <w:t xml:space="preserve">aglig råd bygg- og </w:t>
      </w:r>
      <w:r w:rsidR="000F10B6" w:rsidRPr="00E70D21">
        <w:rPr>
          <w:b/>
          <w:color w:val="000000" w:themeColor="text1"/>
          <w:sz w:val="32"/>
          <w:szCs w:val="32"/>
        </w:rPr>
        <w:t>anleggsteknikk</w:t>
      </w:r>
    </w:p>
    <w:p w:rsidR="007C3F5B" w:rsidRPr="00E70D21" w:rsidRDefault="007C3F5B" w:rsidP="007C3F5B">
      <w:pPr>
        <w:pStyle w:val="Default"/>
        <w:rPr>
          <w:color w:val="000000" w:themeColor="text1"/>
          <w:sz w:val="20"/>
          <w:szCs w:val="20"/>
        </w:rPr>
      </w:pPr>
    </w:p>
    <w:p w:rsidR="00AB2FE5" w:rsidRPr="00E70D21" w:rsidRDefault="00D35EA8" w:rsidP="001D6D14">
      <w:pPr>
        <w:pStyle w:val="Default"/>
        <w:rPr>
          <w:color w:val="000000" w:themeColor="text1"/>
          <w:sz w:val="20"/>
          <w:szCs w:val="20"/>
        </w:rPr>
      </w:pPr>
      <w:r w:rsidRPr="00E70D21">
        <w:rPr>
          <w:color w:val="000000" w:themeColor="text1"/>
          <w:sz w:val="20"/>
          <w:szCs w:val="20"/>
        </w:rPr>
        <w:t>Torsdag</w:t>
      </w:r>
      <w:r w:rsidR="004C6CF6" w:rsidRPr="00E70D21">
        <w:rPr>
          <w:color w:val="000000" w:themeColor="text1"/>
          <w:sz w:val="20"/>
          <w:szCs w:val="20"/>
        </w:rPr>
        <w:t xml:space="preserve"> </w:t>
      </w:r>
      <w:r w:rsidR="009950BB">
        <w:rPr>
          <w:color w:val="000000" w:themeColor="text1"/>
          <w:sz w:val="20"/>
          <w:szCs w:val="20"/>
        </w:rPr>
        <w:t>10. august</w:t>
      </w:r>
      <w:r w:rsidR="00757B6E" w:rsidRPr="00E70D21">
        <w:rPr>
          <w:color w:val="000000" w:themeColor="text1"/>
          <w:sz w:val="20"/>
          <w:szCs w:val="20"/>
        </w:rPr>
        <w:t xml:space="preserve"> </w:t>
      </w:r>
      <w:r w:rsidR="00081487" w:rsidRPr="00E70D21">
        <w:rPr>
          <w:color w:val="000000" w:themeColor="text1"/>
          <w:sz w:val="20"/>
          <w:szCs w:val="20"/>
        </w:rPr>
        <w:t>201</w:t>
      </w:r>
      <w:r w:rsidR="0035487C" w:rsidRPr="00E70D21">
        <w:rPr>
          <w:color w:val="000000" w:themeColor="text1"/>
          <w:sz w:val="20"/>
          <w:szCs w:val="20"/>
        </w:rPr>
        <w:t>7</w:t>
      </w:r>
      <w:r w:rsidR="007B462B" w:rsidRPr="00E70D21">
        <w:rPr>
          <w:color w:val="000000" w:themeColor="text1"/>
          <w:sz w:val="20"/>
          <w:szCs w:val="20"/>
        </w:rPr>
        <w:t xml:space="preserve"> klokken </w:t>
      </w:r>
      <w:r w:rsidR="0035487C" w:rsidRPr="00E70D21">
        <w:rPr>
          <w:color w:val="000000" w:themeColor="text1"/>
          <w:sz w:val="20"/>
          <w:szCs w:val="20"/>
        </w:rPr>
        <w:t>1</w:t>
      </w:r>
      <w:r w:rsidR="009950BB">
        <w:rPr>
          <w:color w:val="000000" w:themeColor="text1"/>
          <w:sz w:val="20"/>
          <w:szCs w:val="20"/>
        </w:rPr>
        <w:t>0.00</w:t>
      </w:r>
      <w:r w:rsidR="007B462B" w:rsidRPr="00E70D21">
        <w:rPr>
          <w:color w:val="000000" w:themeColor="text1"/>
          <w:sz w:val="20"/>
          <w:szCs w:val="20"/>
        </w:rPr>
        <w:t xml:space="preserve"> til </w:t>
      </w:r>
      <w:r w:rsidR="00924B53" w:rsidRPr="00E70D21">
        <w:rPr>
          <w:color w:val="000000" w:themeColor="text1"/>
          <w:sz w:val="20"/>
          <w:szCs w:val="20"/>
        </w:rPr>
        <w:t>1</w:t>
      </w:r>
      <w:r w:rsidR="009950BB">
        <w:rPr>
          <w:color w:val="000000" w:themeColor="text1"/>
          <w:sz w:val="20"/>
          <w:szCs w:val="20"/>
        </w:rPr>
        <w:t>6</w:t>
      </w:r>
      <w:r w:rsidR="00924B53" w:rsidRPr="00E70D21">
        <w:rPr>
          <w:color w:val="000000" w:themeColor="text1"/>
          <w:sz w:val="20"/>
          <w:szCs w:val="20"/>
        </w:rPr>
        <w:t>.00</w:t>
      </w:r>
      <w:r w:rsidR="007B462B" w:rsidRPr="00E70D21">
        <w:rPr>
          <w:color w:val="000000" w:themeColor="text1"/>
          <w:sz w:val="20"/>
          <w:szCs w:val="20"/>
        </w:rPr>
        <w:t xml:space="preserve">. </w:t>
      </w:r>
    </w:p>
    <w:p w:rsidR="0035487C" w:rsidRPr="00E70D21" w:rsidRDefault="0035487C" w:rsidP="0035487C">
      <w:pPr>
        <w:pStyle w:val="Default"/>
        <w:rPr>
          <w:color w:val="000000" w:themeColor="text1"/>
          <w:sz w:val="20"/>
          <w:szCs w:val="20"/>
        </w:rPr>
      </w:pPr>
      <w:r w:rsidRPr="00E70D21">
        <w:rPr>
          <w:color w:val="000000" w:themeColor="text1"/>
          <w:sz w:val="20"/>
          <w:szCs w:val="20"/>
        </w:rPr>
        <w:t>Utdanningsdirektoratet. Schweigaards gate 15 B, Oslo</w:t>
      </w:r>
    </w:p>
    <w:p w:rsidR="00924B53" w:rsidRPr="00E70D21" w:rsidRDefault="00924B53" w:rsidP="0035487C">
      <w:pPr>
        <w:pStyle w:val="Default"/>
        <w:rPr>
          <w:color w:val="000000" w:themeColor="text1"/>
          <w:sz w:val="20"/>
          <w:szCs w:val="20"/>
        </w:rPr>
      </w:pPr>
      <w:r w:rsidRPr="00E70D21">
        <w:rPr>
          <w:color w:val="000000" w:themeColor="text1"/>
          <w:sz w:val="20"/>
          <w:szCs w:val="20"/>
        </w:rPr>
        <w:t xml:space="preserve">Møterom </w:t>
      </w:r>
      <w:r w:rsidR="009950BB">
        <w:rPr>
          <w:color w:val="000000" w:themeColor="text1"/>
          <w:sz w:val="20"/>
          <w:szCs w:val="20"/>
        </w:rPr>
        <w:t>3</w:t>
      </w:r>
      <w:r w:rsidRPr="00E70D21">
        <w:rPr>
          <w:color w:val="000000" w:themeColor="text1"/>
          <w:sz w:val="20"/>
          <w:szCs w:val="20"/>
        </w:rPr>
        <w:t>, 1 etg</w:t>
      </w:r>
    </w:p>
    <w:p w:rsidR="00924B53" w:rsidRPr="00E70D21" w:rsidRDefault="00924B53" w:rsidP="0035487C">
      <w:pPr>
        <w:pStyle w:val="Default"/>
        <w:rPr>
          <w:color w:val="000000" w:themeColor="text1"/>
          <w:sz w:val="20"/>
          <w:szCs w:val="20"/>
        </w:rPr>
      </w:pPr>
    </w:p>
    <w:tbl>
      <w:tblPr>
        <w:tblW w:w="77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119"/>
      </w:tblGrid>
      <w:tr w:rsidR="009950BB" w:rsidRPr="00E70D21" w:rsidTr="009950BB">
        <w:trPr>
          <w:trHeight w:val="330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spacing w:after="2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950BB" w:rsidRPr="00E70D21" w:rsidRDefault="006F1F6E" w:rsidP="00B008F5">
            <w:pPr>
              <w:pStyle w:val="Default"/>
              <w:spacing w:after="24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Til stede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spacing w:after="24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9950BB" w:rsidRPr="00E70D21" w:rsidRDefault="009950BB" w:rsidP="00B008F5">
            <w:pPr>
              <w:pStyle w:val="Default"/>
              <w:spacing w:after="24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70D21">
              <w:rPr>
                <w:b/>
                <w:bCs/>
                <w:color w:val="000000" w:themeColor="text1"/>
                <w:sz w:val="20"/>
                <w:szCs w:val="20"/>
              </w:rPr>
              <w:t>Representerer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Jørgen Leegaard 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BNL 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Hege Espe 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Fellesforbundet 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Thomas Norland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BNL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Terje Eikevold 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MEF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Anne Jensen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NHO service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5362C3" w:rsidP="00982B4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Brede Edvardsen</w:t>
            </w:r>
            <w:r w:rsidR="00982B42">
              <w:rPr>
                <w:color w:val="000000" w:themeColor="text1"/>
                <w:sz w:val="20"/>
                <w:szCs w:val="20"/>
              </w:rPr>
              <w:t xml:space="preserve">(vara for </w:t>
            </w:r>
            <w:r>
              <w:rPr>
                <w:color w:val="000000" w:themeColor="text1"/>
                <w:sz w:val="20"/>
                <w:szCs w:val="20"/>
              </w:rPr>
              <w:t xml:space="preserve">Helge </w:t>
            </w:r>
            <w:r w:rsidR="009950BB" w:rsidRPr="00E70D21">
              <w:rPr>
                <w:color w:val="000000" w:themeColor="text1"/>
                <w:sz w:val="20"/>
                <w:szCs w:val="20"/>
              </w:rPr>
              <w:t>Haukeland</w:t>
            </w:r>
            <w:r w:rsidR="00982B4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Arbeidsmandsforbundet 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Petter Høglund 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Utdanningsforbundet 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E70D2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Marit Lensjø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SL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Ola Ivar Eikebø 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KS 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82B42" w:rsidP="003C17F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Rune Berg</w:t>
            </w:r>
            <w:r w:rsidR="00FE1051">
              <w:rPr>
                <w:color w:val="000000" w:themeColor="text1"/>
                <w:sz w:val="20"/>
                <w:szCs w:val="20"/>
              </w:rPr>
              <w:t xml:space="preserve"> (vara for </w:t>
            </w:r>
            <w:r w:rsidR="005362C3">
              <w:rPr>
                <w:color w:val="000000" w:themeColor="text1"/>
                <w:sz w:val="20"/>
                <w:szCs w:val="20"/>
              </w:rPr>
              <w:t xml:space="preserve">Jarle </w:t>
            </w:r>
            <w:r w:rsidR="009950BB">
              <w:rPr>
                <w:color w:val="000000" w:themeColor="text1"/>
                <w:sz w:val="20"/>
                <w:szCs w:val="20"/>
              </w:rPr>
              <w:t>Kristoffersen</w:t>
            </w:r>
            <w:r w:rsidR="00FE1051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9950BB" w:rsidRPr="00E70D21" w:rsidRDefault="00FE1051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YS (</w:t>
            </w:r>
            <w:r w:rsidR="009950BB" w:rsidRPr="00E70D21">
              <w:rPr>
                <w:color w:val="000000" w:themeColor="text1"/>
                <w:sz w:val="20"/>
                <w:szCs w:val="20"/>
              </w:rPr>
              <w:t>Fagforbundet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Inge Rasmussen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Utdanningsforbundet</w:t>
            </w:r>
          </w:p>
        </w:tc>
      </w:tr>
      <w:tr w:rsidR="009950BB" w:rsidRPr="00E70D21" w:rsidTr="009950BB">
        <w:trPr>
          <w:trHeight w:val="99"/>
        </w:trPr>
        <w:tc>
          <w:tcPr>
            <w:tcW w:w="4678" w:type="dxa"/>
          </w:tcPr>
          <w:p w:rsidR="009950BB" w:rsidRPr="00E70D21" w:rsidRDefault="003C17FD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Live Tronstad (vara for </w:t>
            </w:r>
            <w:r w:rsidR="009950BB" w:rsidRPr="00E70D21">
              <w:rPr>
                <w:color w:val="000000" w:themeColor="text1"/>
                <w:sz w:val="20"/>
                <w:szCs w:val="20"/>
              </w:rPr>
              <w:t>Trygve Kolås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9950BB" w:rsidRPr="00E70D21" w:rsidRDefault="009950BB" w:rsidP="00B008F5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Elevorganisasjone</w:t>
            </w:r>
            <w:r w:rsidR="00164DB4">
              <w:rPr>
                <w:color w:val="000000" w:themeColor="text1"/>
                <w:sz w:val="20"/>
                <w:szCs w:val="20"/>
              </w:rPr>
              <w:t>n</w:t>
            </w:r>
          </w:p>
        </w:tc>
      </w:tr>
      <w:tr w:rsidR="00AA363E" w:rsidRPr="00E70D21" w:rsidTr="00AA363E">
        <w:trPr>
          <w:trHeight w:val="99"/>
        </w:trPr>
        <w:tc>
          <w:tcPr>
            <w:tcW w:w="4678" w:type="dxa"/>
            <w:tcBorders>
              <w:left w:val="nil"/>
              <w:bottom w:val="nil"/>
            </w:tcBorders>
          </w:tcPr>
          <w:p w:rsidR="00AA363E" w:rsidRPr="00E70D21" w:rsidRDefault="00AA363E" w:rsidP="00AA36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Kristine Hansen (gjest, sak 45 moduler)</w:t>
            </w:r>
          </w:p>
        </w:tc>
        <w:tc>
          <w:tcPr>
            <w:tcW w:w="3119" w:type="dxa"/>
            <w:tcBorders>
              <w:bottom w:val="nil"/>
              <w:right w:val="nil"/>
            </w:tcBorders>
          </w:tcPr>
          <w:p w:rsidR="00AA363E" w:rsidRPr="00E70D21" w:rsidRDefault="00F036AE" w:rsidP="00AA363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Fagforbundet</w:t>
            </w:r>
          </w:p>
        </w:tc>
      </w:tr>
    </w:tbl>
    <w:p w:rsidR="00BA6216" w:rsidRPr="00E70D21" w:rsidRDefault="00BA6216" w:rsidP="00BA6216">
      <w:pPr>
        <w:rPr>
          <w:rFonts w:ascii="Verdana" w:hAnsi="Verdana"/>
        </w:rPr>
      </w:pPr>
    </w:p>
    <w:tbl>
      <w:tblPr>
        <w:tblW w:w="92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376"/>
        <w:gridCol w:w="459"/>
        <w:gridCol w:w="3412"/>
        <w:gridCol w:w="982"/>
        <w:gridCol w:w="216"/>
      </w:tblGrid>
      <w:tr w:rsidR="00BA6216" w:rsidRPr="00E70D21" w:rsidTr="009950BB">
        <w:trPr>
          <w:gridAfter w:val="2"/>
          <w:wAfter w:w="1198" w:type="dxa"/>
          <w:trHeight w:val="104"/>
        </w:trPr>
        <w:tc>
          <w:tcPr>
            <w:tcW w:w="4219" w:type="dxa"/>
            <w:gridSpan w:val="2"/>
          </w:tcPr>
          <w:p w:rsidR="00BA6216" w:rsidRPr="00E70D21" w:rsidRDefault="00BA6216" w:rsidP="00016A6E">
            <w:pPr>
              <w:rPr>
                <w:rFonts w:ascii="Verdana" w:hAnsi="Verdana"/>
                <w:sz w:val="20"/>
                <w:szCs w:val="20"/>
              </w:rPr>
            </w:pPr>
            <w:r w:rsidRPr="00E70D21">
              <w:rPr>
                <w:rFonts w:ascii="Verdana" w:hAnsi="Verdana"/>
                <w:b/>
                <w:bCs/>
                <w:sz w:val="20"/>
                <w:szCs w:val="20"/>
              </w:rPr>
              <w:t xml:space="preserve">Fra Utdanningsdirektoratet </w:t>
            </w:r>
          </w:p>
        </w:tc>
        <w:tc>
          <w:tcPr>
            <w:tcW w:w="3871" w:type="dxa"/>
            <w:gridSpan w:val="2"/>
          </w:tcPr>
          <w:p w:rsidR="00BA6216" w:rsidRPr="00E70D21" w:rsidRDefault="00BA6216" w:rsidP="00016A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50BB" w:rsidRPr="00E70D21" w:rsidTr="009950BB">
        <w:trPr>
          <w:gridAfter w:val="1"/>
          <w:wAfter w:w="216" w:type="dxa"/>
          <w:trHeight w:val="104"/>
        </w:trPr>
        <w:tc>
          <w:tcPr>
            <w:tcW w:w="4678" w:type="dxa"/>
            <w:gridSpan w:val="3"/>
          </w:tcPr>
          <w:p w:rsidR="009950BB" w:rsidRPr="00E70D21" w:rsidRDefault="009950BB" w:rsidP="00065F39">
            <w:pPr>
              <w:rPr>
                <w:rFonts w:asciiTheme="minorHAnsi" w:hAnsiTheme="minorHAnsi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sz w:val="20"/>
                <w:szCs w:val="20"/>
              </w:rPr>
              <w:t>Knut Maarud</w:t>
            </w:r>
          </w:p>
        </w:tc>
        <w:tc>
          <w:tcPr>
            <w:tcW w:w="4394" w:type="dxa"/>
            <w:gridSpan w:val="2"/>
          </w:tcPr>
          <w:p w:rsidR="009950BB" w:rsidRPr="00E70D21" w:rsidRDefault="009950BB" w:rsidP="00065F39">
            <w:pPr>
              <w:rPr>
                <w:rFonts w:asciiTheme="minorHAnsi" w:hAnsiTheme="minorHAnsi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sz w:val="20"/>
                <w:szCs w:val="20"/>
              </w:rPr>
              <w:t>Avdeling for fag- og yrkesopplæring</w:t>
            </w: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0BB" w:rsidRPr="00E70D21" w:rsidTr="009950BB">
        <w:trPr>
          <w:gridAfter w:val="1"/>
          <w:wAfter w:w="216" w:type="dxa"/>
          <w:trHeight w:val="104"/>
        </w:trPr>
        <w:tc>
          <w:tcPr>
            <w:tcW w:w="4678" w:type="dxa"/>
            <w:gridSpan w:val="3"/>
          </w:tcPr>
          <w:p w:rsidR="009950BB" w:rsidRPr="00E70D21" w:rsidRDefault="009950BB" w:rsidP="00065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Bjørn Bjelke</w:t>
            </w:r>
          </w:p>
        </w:tc>
        <w:tc>
          <w:tcPr>
            <w:tcW w:w="4394" w:type="dxa"/>
            <w:gridSpan w:val="2"/>
          </w:tcPr>
          <w:p w:rsidR="009950BB" w:rsidRPr="00E70D21" w:rsidRDefault="009950BB" w:rsidP="00065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Vurderingsavdelingen</w:t>
            </w:r>
          </w:p>
        </w:tc>
      </w:tr>
      <w:tr w:rsidR="00065F39" w:rsidRPr="00E70D21" w:rsidTr="009950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843" w:type="dxa"/>
          </w:tcPr>
          <w:p w:rsidR="00065F39" w:rsidRPr="00E70D21" w:rsidRDefault="00065F39" w:rsidP="00065F39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:rsidR="00065F39" w:rsidRPr="00E70D21" w:rsidRDefault="00065F39" w:rsidP="00065F39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70D21">
              <w:rPr>
                <w:b/>
                <w:i/>
                <w:color w:val="000000" w:themeColor="text1"/>
                <w:sz w:val="20"/>
                <w:szCs w:val="20"/>
              </w:rPr>
              <w:t>Forfall:</w:t>
            </w:r>
          </w:p>
        </w:tc>
        <w:tc>
          <w:tcPr>
            <w:tcW w:w="7445" w:type="dxa"/>
            <w:gridSpan w:val="5"/>
          </w:tcPr>
          <w:p w:rsidR="00065F39" w:rsidRPr="00E70D21" w:rsidRDefault="00065F39" w:rsidP="00065F39">
            <w:pPr>
              <w:pStyle w:val="Default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065F39" w:rsidRPr="00E70D21" w:rsidTr="009950BB">
        <w:trPr>
          <w:trHeight w:val="99"/>
        </w:trPr>
        <w:tc>
          <w:tcPr>
            <w:tcW w:w="4678" w:type="dxa"/>
            <w:gridSpan w:val="3"/>
          </w:tcPr>
          <w:p w:rsidR="00065F39" w:rsidRPr="00E70D21" w:rsidRDefault="009950BB" w:rsidP="00065F39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Jarle Kristoffersen</w:t>
            </w:r>
            <w:r w:rsidR="006F1F6E">
              <w:rPr>
                <w:color w:val="000000" w:themeColor="text1"/>
                <w:sz w:val="20"/>
                <w:szCs w:val="20"/>
              </w:rPr>
              <w:t xml:space="preserve"> (vara møtte)</w:t>
            </w:r>
          </w:p>
        </w:tc>
        <w:tc>
          <w:tcPr>
            <w:tcW w:w="4610" w:type="dxa"/>
            <w:gridSpan w:val="3"/>
          </w:tcPr>
          <w:p w:rsidR="00065F39" w:rsidRPr="00E70D21" w:rsidRDefault="009950BB" w:rsidP="00303A5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Fagforbundet</w:t>
            </w:r>
            <w:r w:rsidR="005362C3">
              <w:rPr>
                <w:color w:val="000000" w:themeColor="text1"/>
                <w:sz w:val="20"/>
                <w:szCs w:val="20"/>
              </w:rPr>
              <w:t xml:space="preserve"> (YS)</w:t>
            </w:r>
          </w:p>
        </w:tc>
      </w:tr>
      <w:tr w:rsidR="00497E9C" w:rsidRPr="00E70D21" w:rsidTr="009950BB">
        <w:trPr>
          <w:trHeight w:val="99"/>
        </w:trPr>
        <w:tc>
          <w:tcPr>
            <w:tcW w:w="4678" w:type="dxa"/>
            <w:gridSpan w:val="3"/>
          </w:tcPr>
          <w:p w:rsidR="00497E9C" w:rsidRPr="00E70D21" w:rsidRDefault="00982B42" w:rsidP="008563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Helge Haukeland</w:t>
            </w:r>
            <w:r w:rsidR="006F1F6E">
              <w:rPr>
                <w:color w:val="000000" w:themeColor="text1"/>
                <w:sz w:val="20"/>
                <w:szCs w:val="20"/>
              </w:rPr>
              <w:t xml:space="preserve"> (vara møtte)</w:t>
            </w:r>
          </w:p>
        </w:tc>
        <w:tc>
          <w:tcPr>
            <w:tcW w:w="4610" w:type="dxa"/>
            <w:gridSpan w:val="3"/>
          </w:tcPr>
          <w:p w:rsidR="00497E9C" w:rsidRPr="00E70D21" w:rsidRDefault="00982B42" w:rsidP="00303A5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Arbeidsmandsforbundet</w:t>
            </w:r>
          </w:p>
        </w:tc>
      </w:tr>
      <w:tr w:rsidR="004550F0" w:rsidRPr="00E70D21" w:rsidTr="009950BB">
        <w:trPr>
          <w:trHeight w:val="99"/>
        </w:trPr>
        <w:tc>
          <w:tcPr>
            <w:tcW w:w="4678" w:type="dxa"/>
            <w:gridSpan w:val="3"/>
          </w:tcPr>
          <w:p w:rsidR="004550F0" w:rsidRPr="00E70D21" w:rsidRDefault="003C17FD" w:rsidP="00016A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Trygve Kolås</w:t>
            </w:r>
            <w:r w:rsidR="006F1F6E">
              <w:rPr>
                <w:color w:val="000000" w:themeColor="text1"/>
                <w:sz w:val="20"/>
                <w:szCs w:val="20"/>
              </w:rPr>
              <w:t xml:space="preserve"> (vara møtte)</w:t>
            </w:r>
          </w:p>
        </w:tc>
        <w:tc>
          <w:tcPr>
            <w:tcW w:w="4610" w:type="dxa"/>
            <w:gridSpan w:val="3"/>
          </w:tcPr>
          <w:p w:rsidR="004550F0" w:rsidRPr="00E70D21" w:rsidRDefault="003C17FD" w:rsidP="00016A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Elevorganisasjonen</w:t>
            </w:r>
          </w:p>
        </w:tc>
      </w:tr>
      <w:tr w:rsidR="006F1F6E" w:rsidRPr="00E70D21" w:rsidTr="006F1F6E">
        <w:trPr>
          <w:trHeight w:val="99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:rsidR="006F1F6E" w:rsidRPr="00E70D21" w:rsidRDefault="006F1F6E" w:rsidP="006F1F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>Marie Granøien</w:t>
            </w:r>
            <w:r>
              <w:rPr>
                <w:color w:val="000000" w:themeColor="text1"/>
                <w:sz w:val="20"/>
                <w:szCs w:val="20"/>
              </w:rPr>
              <w:t xml:space="preserve"> (syk. Vara ikke innkalt)</w:t>
            </w:r>
          </w:p>
        </w:tc>
        <w:tc>
          <w:tcPr>
            <w:tcW w:w="4610" w:type="dxa"/>
            <w:gridSpan w:val="3"/>
            <w:tcBorders>
              <w:bottom w:val="nil"/>
              <w:right w:val="nil"/>
            </w:tcBorders>
          </w:tcPr>
          <w:p w:rsidR="006F1F6E" w:rsidRPr="00E70D21" w:rsidRDefault="006F1F6E" w:rsidP="006F1F6E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E70D21">
              <w:rPr>
                <w:color w:val="000000" w:themeColor="text1"/>
                <w:sz w:val="20"/>
                <w:szCs w:val="20"/>
              </w:rPr>
              <w:t xml:space="preserve">Fellesforbundet </w:t>
            </w:r>
          </w:p>
        </w:tc>
      </w:tr>
    </w:tbl>
    <w:p w:rsidR="007B462B" w:rsidRPr="00E70D21" w:rsidRDefault="007B462B">
      <w:pPr>
        <w:rPr>
          <w:rFonts w:ascii="Verdana" w:hAnsi="Verdana"/>
        </w:rPr>
      </w:pPr>
      <w:r w:rsidRPr="00E70D21">
        <w:rPr>
          <w:rFonts w:ascii="Verdana" w:hAnsi="Verdan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8187"/>
      </w:tblGrid>
      <w:tr w:rsidR="0043480B" w:rsidRPr="00E70D21" w:rsidTr="002C111C">
        <w:tc>
          <w:tcPr>
            <w:tcW w:w="1101" w:type="dxa"/>
          </w:tcPr>
          <w:p w:rsidR="0043480B" w:rsidRPr="00E70D21" w:rsidRDefault="0043480B" w:rsidP="002C111C">
            <w:pPr>
              <w:rPr>
                <w:rFonts w:ascii="Verdana" w:hAnsi="Verdana"/>
              </w:rPr>
            </w:pPr>
          </w:p>
        </w:tc>
        <w:tc>
          <w:tcPr>
            <w:tcW w:w="8187" w:type="dxa"/>
          </w:tcPr>
          <w:p w:rsidR="0043480B" w:rsidRPr="00E70D21" w:rsidRDefault="0043480B" w:rsidP="002C111C">
            <w:pPr>
              <w:rPr>
                <w:rFonts w:ascii="Verdana" w:hAnsi="Verdana"/>
              </w:rPr>
            </w:pPr>
          </w:p>
        </w:tc>
      </w:tr>
    </w:tbl>
    <w:p w:rsidR="00B323D5" w:rsidRPr="00E70D21" w:rsidRDefault="00B323D5" w:rsidP="00B323D5">
      <w:pPr>
        <w:rPr>
          <w:rFonts w:ascii="Verdana" w:hAnsi="Verdana"/>
          <w:b/>
          <w:bCs/>
        </w:rPr>
      </w:pPr>
      <w:r w:rsidRPr="00E70D21">
        <w:rPr>
          <w:rFonts w:ascii="Verdana" w:hAnsi="Verdana"/>
          <w:b/>
          <w:bCs/>
        </w:rPr>
        <w:t>Dagsorden:</w:t>
      </w:r>
    </w:p>
    <w:p w:rsidR="00B323D5" w:rsidRPr="00E70D21" w:rsidRDefault="00B323D5" w:rsidP="00B323D5">
      <w:pPr>
        <w:rPr>
          <w:rFonts w:ascii="Verdana" w:hAnsi="Verdana"/>
        </w:rPr>
      </w:pPr>
    </w:p>
    <w:tbl>
      <w:tblPr>
        <w:tblStyle w:val="Tabellrutenett"/>
        <w:tblW w:w="10138" w:type="dxa"/>
        <w:tblLayout w:type="fixed"/>
        <w:tblLook w:val="04A0" w:firstRow="1" w:lastRow="0" w:firstColumn="1" w:lastColumn="0" w:noHBand="0" w:noVBand="1"/>
      </w:tblPr>
      <w:tblGrid>
        <w:gridCol w:w="817"/>
        <w:gridCol w:w="9321"/>
      </w:tblGrid>
      <w:tr w:rsidR="00B323D5" w:rsidRPr="00E70D21" w:rsidTr="0032052D">
        <w:tc>
          <w:tcPr>
            <w:tcW w:w="817" w:type="dxa"/>
          </w:tcPr>
          <w:p w:rsidR="00B323D5" w:rsidRPr="00E70D21" w:rsidRDefault="0073330B" w:rsidP="006C6E0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42</w:t>
            </w:r>
            <w:r w:rsidR="00B323D5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</w:t>
            </w:r>
            <w:r w:rsidR="0035487C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21" w:type="dxa"/>
          </w:tcPr>
          <w:p w:rsidR="00B323D5" w:rsidRPr="00E70D21" w:rsidRDefault="00B323D5" w:rsidP="0032052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Godkjenne innkallingen til dagens møte</w:t>
            </w:r>
          </w:p>
          <w:p w:rsidR="00B323D5" w:rsidRPr="00682A7A" w:rsidRDefault="00682A7A" w:rsidP="003205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82A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Knut Maarud orienterte om likestillingslovens krav til kjønnsbalanse 40/60 ved oppnevning av faglige råd. Til faglig råd for bygg- og anleggsteknikk er det</w:t>
            </w:r>
            <w:r w:rsid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 perioden 2017-2021</w:t>
            </w:r>
            <w:r w:rsidRPr="00682A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foreslått:</w:t>
            </w:r>
          </w:p>
          <w:p w:rsidR="00682A7A" w:rsidRPr="00682A7A" w:rsidRDefault="00682A7A" w:rsidP="00682A7A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82A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Som medlemmer: 9 menn, 5 kvinner</w:t>
            </w:r>
          </w:p>
          <w:p w:rsidR="00682A7A" w:rsidRPr="00682A7A" w:rsidRDefault="00682A7A" w:rsidP="00682A7A">
            <w:pPr>
              <w:pStyle w:val="Listeavsnitt"/>
              <w:numPr>
                <w:ilvl w:val="0"/>
                <w:numId w:val="27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82A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Som varamedlemmer: 10 menn, 3 kvinner.</w:t>
            </w:r>
          </w:p>
          <w:p w:rsidR="00682A7A" w:rsidRPr="00682A7A" w:rsidRDefault="00682A7A" w:rsidP="003205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82A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Organisasjonene ble oppfordret til å fremme forslag på flere kvinner, slik at oppnevningen ikke forsinkes ytterligere.</w:t>
            </w:r>
          </w:p>
          <w:p w:rsidR="00682A7A" w:rsidRPr="00E70D21" w:rsidRDefault="00682A7A" w:rsidP="0032052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B323D5" w:rsidRPr="00E70D21" w:rsidRDefault="006F1F6E" w:rsidP="0032052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022577"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</w:t>
            </w:r>
            <w:r w:rsidR="00B323D5"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:</w:t>
            </w:r>
          </w:p>
          <w:p w:rsidR="00B323D5" w:rsidRPr="00E70D21" w:rsidRDefault="00B323D5" w:rsidP="0032052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Rådet godkjenner innkallingen. </w:t>
            </w:r>
          </w:p>
          <w:p w:rsidR="008B27CC" w:rsidRPr="00E70D21" w:rsidRDefault="008B27CC" w:rsidP="0032052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B323D5" w:rsidRPr="00E70D21" w:rsidTr="0032052D">
        <w:tc>
          <w:tcPr>
            <w:tcW w:w="817" w:type="dxa"/>
          </w:tcPr>
          <w:p w:rsidR="00B323D5" w:rsidRPr="00E70D21" w:rsidRDefault="0073330B" w:rsidP="00EE35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43</w:t>
            </w:r>
            <w:r w:rsidR="00B323D5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</w:t>
            </w:r>
            <w:r w:rsidR="0035487C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321" w:type="dxa"/>
          </w:tcPr>
          <w:p w:rsidR="00B323D5" w:rsidRPr="00E70D21" w:rsidRDefault="00B323D5" w:rsidP="0032052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Godkjenne referatet fra møtet </w:t>
            </w:r>
            <w:r w:rsidR="007B5C4E"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8</w:t>
            </w:r>
            <w:r w:rsidR="005F1192"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73330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juni</w:t>
            </w: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201</w:t>
            </w:r>
            <w:r w:rsidR="007B5C4E"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7</w:t>
            </w:r>
          </w:p>
          <w:p w:rsidR="00B323D5" w:rsidRPr="00E70D21" w:rsidRDefault="009B3511" w:rsidP="003205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Ref</w:t>
            </w:r>
            <w:r w:rsidR="00B323D5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erat</w:t>
            </w:r>
            <w:r w:rsidR="007B5C4E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</w:t>
            </w:r>
            <w:r w:rsidR="007B5C4E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ligger på</w:t>
            </w:r>
            <w:r w:rsidR="007B462B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7B462B" w:rsidRPr="00E70D21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https://fagligerad.no/frba/</w:t>
              </w:r>
            </w:hyperlink>
          </w:p>
          <w:p w:rsidR="007B462B" w:rsidRPr="00E70D21" w:rsidRDefault="007B462B" w:rsidP="003205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23D5" w:rsidRPr="00E70D21" w:rsidRDefault="006F1F6E" w:rsidP="0032052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022577"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</w:t>
            </w:r>
            <w:r w:rsidR="00B323D5"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:</w:t>
            </w:r>
          </w:p>
          <w:p w:rsidR="00B323D5" w:rsidRPr="00E70D21" w:rsidRDefault="00B323D5" w:rsidP="0032052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 godkjenner referatet</w:t>
            </w:r>
            <w:r w:rsidR="00887C4A" w:rsidRPr="00E70D2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B323D5" w:rsidRPr="00E70D21" w:rsidRDefault="00B323D5" w:rsidP="003205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8B27CC" w:rsidRPr="00E70D21" w:rsidTr="0032052D">
        <w:tc>
          <w:tcPr>
            <w:tcW w:w="817" w:type="dxa"/>
          </w:tcPr>
          <w:p w:rsidR="008B27CC" w:rsidRPr="00E70D21" w:rsidRDefault="00686858" w:rsidP="00EE35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44</w:t>
            </w:r>
            <w:r w:rsidR="007E26FB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-17</w:t>
            </w:r>
          </w:p>
        </w:tc>
        <w:tc>
          <w:tcPr>
            <w:tcW w:w="9321" w:type="dxa"/>
          </w:tcPr>
          <w:p w:rsidR="006023BD" w:rsidRDefault="008B27CC" w:rsidP="0073330B">
            <w:pPr>
              <w:rPr>
                <w:rFonts w:cs="Calibri"/>
              </w:rPr>
            </w:pP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Orienteringssaker:</w:t>
            </w: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br/>
            </w:r>
          </w:p>
          <w:p w:rsidR="0073330B" w:rsidRDefault="0073330B" w:rsidP="007333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3330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Gjennomgang av læreplaner vg3 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–</w:t>
            </w:r>
            <w:r w:rsidRPr="0073330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fagfornyelsen</w:t>
            </w:r>
          </w:p>
          <w:p w:rsidR="0073330B" w:rsidRDefault="0073330B" w:rsidP="007333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Etter behandling av </w:t>
            </w:r>
            <w:r w:rsidRPr="0073330B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«</w:t>
            </w:r>
            <w:r w:rsidRPr="007333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Fagfornyelse» </w:t>
            </w:r>
            <w:r w:rsidR="00DF3D0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7333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Meld. St 28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Fag-fordypning-forståelse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og forslag til n</w:t>
            </w:r>
            <w:r w:rsidRPr="007333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 generell den av læreplanverket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har rådet oversendt uttalelse til Utdanningsdirektoratet hvor vi ber om </w:t>
            </w:r>
            <w:r w:rsidRPr="007333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avgjørende innflytelse på innholdet i læreplanene. Dette gjelder ikke kun kompetansemålene, men også overordnede spørsmål som gir konsekvenser for opplæringen innen bygg- og anleggsteknikk.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7333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Rådet ber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også </w:t>
            </w:r>
            <w:r w:rsidRPr="0073330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 å bli rådspurt før det gjøres beslutninger som vil få konsekvenser for opplæringen i bygg- og anleggstekniske fag.</w:t>
            </w:r>
          </w:p>
          <w:p w:rsidR="0073330B" w:rsidRPr="00400EDB" w:rsidRDefault="0073330B" w:rsidP="0073330B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Henvendelsen er</w:t>
            </w:r>
            <w:r w:rsidR="00686858"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vedlagt, men</w:t>
            </w: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ikke besvart.</w:t>
            </w:r>
          </w:p>
          <w:p w:rsidR="0073330B" w:rsidRDefault="0073330B" w:rsidP="007333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1E5324" w:rsidRPr="001E5324" w:rsidRDefault="001E5324" w:rsidP="001E532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1E5324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Krav om læretid før oppmelding til fagprøve etter alternativ vg3 i skole</w:t>
            </w:r>
          </w:p>
          <w:p w:rsidR="0073330B" w:rsidRPr="000715CC" w:rsidRDefault="001E5324" w:rsidP="007333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Direktoratet har på vegne av SRY bedt om synspunkter på om det bør stilles krav til læretid/praksis i bedrift før fag/svenneprøve avlegges. I dag har skoleelever </w:t>
            </w:r>
            <w:r w:rsid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etter fullført vg3 i skole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anledning til å gå opp til prøve uten læretid i bedrift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0715CC" w:rsidRDefault="001E5324" w:rsidP="000715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Rådet har oversendt 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vedlagt 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uttalelse, hvor vi viser til Karlsenutvalgets </w:t>
            </w:r>
            <w:r w:rsidR="000715CC"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forslag om at dagens tilbud om Vg3 i skole som erstatning for læretid i bedrift må gjennomgås. </w:t>
            </w:r>
          </w:p>
          <w:p w:rsidR="000715CC" w:rsidRPr="000715CC" w:rsidRDefault="000715CC" w:rsidP="000715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Læreplanene i bygg- og anleggstekniske fag tar utgangspunkt i at den avsluttende opplæringen skal skje i arbeidslivet. Kompetansemål i læreplanene knyttet til byggeplasser, bedrifters utstyr, internkontroll, kundebehandling og samarbeid med andre fagarbeidere kan 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ikke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gis ved opplæring i skole. Bredden i læreplanene gjør det heller ikke i praksis mulig å gjennomføre denne opplæringen i korte utplasseringsperioder.</w:t>
            </w:r>
          </w:p>
          <w:p w:rsidR="001E5324" w:rsidRPr="000715CC" w:rsidRDefault="000715CC" w:rsidP="007333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 fra 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denne 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argumentasjonen 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foreslår rådet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at det innføres krav om læretid etter fullført alternativ vg3 før fagprøve kan avlegges.</w:t>
            </w:r>
          </w:p>
          <w:p w:rsidR="0073330B" w:rsidRPr="006F1F6E" w:rsidRDefault="000715CC" w:rsidP="0073330B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6F1F6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Henvendelsen er ikke besvart.</w:t>
            </w:r>
          </w:p>
          <w:p w:rsidR="0073330B" w:rsidRPr="001E5324" w:rsidRDefault="0073330B" w:rsidP="007333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15CC" w:rsidRPr="000715CC" w:rsidRDefault="000715CC" w:rsidP="000715C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0715C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Renholdsoperatørfaget - søknad om forsøk med fagprøver på engelsk</w:t>
            </w:r>
          </w:p>
          <w:p w:rsidR="0073330B" w:rsidRDefault="000715CC" w:rsidP="007333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Rogaland fylkeskommune har søkt om å sette i gang forsøk med gjennomføring av fagprøver i renholdsoperatørfaget på engelsk for praksiskandidater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 Direktoratet h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 bedt rådet om synspunkter. Rådet har uttalt at:</w:t>
            </w:r>
          </w:p>
          <w:p w:rsidR="000715CC" w:rsidRDefault="000715CC" w:rsidP="000715C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Etter rådets oppfatning er gode kunnskaper i fellesfag, inkludert norsk både skriftlig og muntlig viktig. Dette gjelder både for fagarbeideren som yrkesutøver og som en aktiv samfunnsdeltaker. Rådet er særlig opptatt av faglige forhold knyttet til norskkunnskaper. Fagarbeidere – også i renholdsoperatørfaget – bør kunne lese bruksanvisninger og kunne kommunisere med kunder og kollegaer på norsk. En fagarbeider som f eks ikke vil oppfatte beskjeder og advarsler gitt muntlig eller skriftlig på en arbeidsplass kan utgjøre en sikkerhetsrisiko. Faglig råd for bygg- og anleggsteknikk kan derfor 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  <w:t>ikke</w:t>
            </w:r>
            <w:r w:rsidRPr="000715C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anbefale forsøk med fagprøver på engelsk.</w:t>
            </w:r>
          </w:p>
          <w:p w:rsidR="006F1F6E" w:rsidRPr="006F1F6E" w:rsidRDefault="006F1F6E" w:rsidP="000715CC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6F1F6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lastRenderedPageBreak/>
              <w:t>Vedtaket er oversendt.</w:t>
            </w:r>
          </w:p>
          <w:p w:rsidR="00CE0EBF" w:rsidRDefault="00CE0EBF" w:rsidP="00CE0E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24501" w:rsidRDefault="00124501" w:rsidP="00124501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Boreriggoperatørfaget</w:t>
            </w:r>
          </w:p>
          <w:p w:rsidR="00124501" w:rsidRPr="00124501" w:rsidRDefault="00124501" w:rsidP="001245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Rådet har foreslått</w:t>
            </w:r>
            <w:r w:rsidRPr="001245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boreriggoperatørfaget primært som fordypning på anleggsteknikk, sekundært som eget lærefag.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Direktoratet har i e-post 26.06.2017 besvart henvendelsen slik:</w:t>
            </w:r>
          </w:p>
          <w:p w:rsidR="00124501" w:rsidRDefault="00124501" w:rsidP="0012450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2450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er Kunnskapsdepartementet som fastsetter endringer i tilbudsstrukturen som er på høring. Departementet har estimert at dette vil kunne bli fastsatt innen utløpet av 2017. Av den grunn vil denne saken bli liggende i bero inntil vi vet om fordypninger blir innført eller ikke, før vi behandler sakene videre. Gitt utfallet av høringen om endringer i tilbudsstrukturen, vil boreriggoperatør som fordypning eller lærefag kunne opprettes som tilbud i tidligst skoleåret 2019/2020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  <w:p w:rsidR="00D747BD" w:rsidRPr="006F1F6E" w:rsidRDefault="006F1F6E" w:rsidP="00124501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Det er ikke ønskelig at utdanning i faget ikke kommer i gang før om 2-3 år. Terje Eikevold (MEF) ba derfor om at faget ble søkt godkjent som selvstendig lærefag uavhengig av høringen om ny tilbudsstruktur. Dersom høringen senere åpner for </w:t>
            </w:r>
            <w:r w:rsidR="005624B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fagområde (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fordypning</w:t>
            </w:r>
            <w:r w:rsidR="005624B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</w:t>
            </w:r>
            <w:r w:rsidR="002714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, kan det være aktuelt å overføre faget som </w:t>
            </w:r>
            <w:r w:rsidR="005624B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fagområde</w:t>
            </w:r>
            <w:r w:rsidR="002714D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innen </w:t>
            </w:r>
            <w:r w:rsidR="005624B0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vg3 anleggsteknikk.</w:t>
            </w:r>
          </w:p>
          <w:p w:rsidR="00124501" w:rsidRDefault="00124501" w:rsidP="00CE0E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6023BD" w:rsidRPr="00E70D21" w:rsidRDefault="006023BD" w:rsidP="006023B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Forslag om nytt lærefag – byggmontasje</w:t>
            </w:r>
          </w:p>
          <w:p w:rsidR="00DD798E" w:rsidRPr="00E70D21" w:rsidRDefault="00DD798E" w:rsidP="006023B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Byggenæringens landssammenslutning </w:t>
            </w:r>
            <w:r w:rsidR="006023BD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foreslått b</w:t>
            </w: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yggmontasje </w:t>
            </w:r>
            <w:r w:rsidR="006023BD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som nytt lærefag. </w:t>
            </w: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Fellesforbundet og BNL har gjennomført møte hvor opprettelse av Byggmontasje ble diskutert. Det er fortsatt noe forskjellig oppfatning om behovet for dette nye lærefaget. </w:t>
            </w: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Partene fortsette</w:t>
            </w:r>
            <w:r w:rsidR="00400EDB"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</w:t>
            </w: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drøftelsene i en mindre arbeidsgruppe.</w:t>
            </w: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769F8" w:rsidRPr="00E70D21" w:rsidRDefault="000769F8" w:rsidP="00904152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64DB4" w:rsidRPr="00E70D21" w:rsidTr="0032052D">
        <w:tc>
          <w:tcPr>
            <w:tcW w:w="817" w:type="dxa"/>
          </w:tcPr>
          <w:p w:rsidR="00164DB4" w:rsidRDefault="00B33C07" w:rsidP="00EE35E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45-17</w:t>
            </w:r>
          </w:p>
        </w:tc>
        <w:tc>
          <w:tcPr>
            <w:tcW w:w="9321" w:type="dxa"/>
          </w:tcPr>
          <w:p w:rsidR="00164DB4" w:rsidRPr="00E70D21" w:rsidRDefault="00164DB4" w:rsidP="00164DB4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Renholdsoperatørfaget - </w:t>
            </w: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Modulstrukturert fag- og yrkesopplæring for voksne </w:t>
            </w:r>
          </w:p>
          <w:p w:rsidR="00164DB4" w:rsidRDefault="00164DB4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Rådet har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tidligere </w:t>
            </w: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foreslått å delta i forsøket med renholdsoperatørfaget.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 møte 8. juni ble utviklingen i forsøket diskutert. På bakgrunn av diskusjonen ønsket rådet å stille noen premisser for å sikre tilstrekkelig kvalitet på opplæringen. Bl a at krav til læretid/opplæringstid, eksamen i fellesfag og tilskudd til opplæringsbedrifter skulle være </w:t>
            </w:r>
            <w:r w:rsidR="00B33C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tilsvarende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som for lærlinger. Det ble også satt premisse</w:t>
            </w:r>
            <w:r w:rsidR="00B33C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knyttet til utforming av evt dokumentasjon etter fullført modul.</w:t>
            </w:r>
            <w:r>
              <w:t xml:space="preserve"> </w:t>
            </w:r>
            <w:r w:rsidRPr="00CE0E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Dersom forsøket ikke kan gjennomføres i samsvar med premissene, b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Pr="00CE0E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rådet om at renholdsoperatørfaget tas ut av forsøket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="00B33C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64DB4" w:rsidRDefault="00B33C07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Utdanningsdirektoratet har svart rådet, og konkluderer slik:</w:t>
            </w:r>
          </w:p>
          <w:p w:rsidR="00B33C07" w:rsidRDefault="00B33C07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3C07" w:rsidRDefault="00B33C07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Udir vil derfor beholde renholdsoperatørfaget i forsøket med modulstrukturert opplæring etter rammene i forsøket som skal være like for alle lærefagene. Vi ønsker en tett dialog med rådet underveis i oppfølgingen av fylkeskommunen og i utarbeidelsen av vår anbefaling til KD etter endt forsøk.</w:t>
            </w:r>
          </w:p>
          <w:p w:rsidR="00164DB4" w:rsidRDefault="00164DB4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164DB4" w:rsidRDefault="00B33C07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Rådet har med andre ord ikke fått gjennomslag for sitt ønske om å trekke renholdsoperatørfaget fra forsøket.</w:t>
            </w:r>
            <w:r w:rsidR="00AA363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64DB4" w:rsidRDefault="00164DB4" w:rsidP="00164DB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B33C07" w:rsidRPr="00686858" w:rsidRDefault="005624B0" w:rsidP="00B33C07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B33C07" w:rsidRPr="0068685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edtak:</w:t>
            </w:r>
          </w:p>
          <w:p w:rsidR="00164DB4" w:rsidRDefault="005624B0" w:rsidP="005624B0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 t</w:t>
            </w:r>
            <w:r w:rsidR="000E4D1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ar svaret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direktoratets svar </w:t>
            </w:r>
            <w:r w:rsidR="000E4D1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til 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</w:t>
            </w:r>
            <w:r w:rsidR="000E4D11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rientering. </w:t>
            </w:r>
          </w:p>
          <w:p w:rsidR="005624B0" w:rsidRPr="00E70D21" w:rsidRDefault="005624B0" w:rsidP="005624B0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A34B3" w:rsidRPr="00E70D21" w:rsidTr="0032052D">
        <w:tc>
          <w:tcPr>
            <w:tcW w:w="817" w:type="dxa"/>
          </w:tcPr>
          <w:p w:rsidR="009A34B3" w:rsidRPr="00E70D21" w:rsidRDefault="00686858" w:rsidP="00B33C0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B33C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EE35EB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-17</w:t>
            </w:r>
          </w:p>
        </w:tc>
        <w:tc>
          <w:tcPr>
            <w:tcW w:w="9321" w:type="dxa"/>
          </w:tcPr>
          <w:p w:rsidR="009A34B3" w:rsidRPr="00686858" w:rsidRDefault="009A34B3" w:rsidP="0032052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Høring – ny tilbudsstruktur</w:t>
            </w:r>
          </w:p>
          <w:p w:rsidR="000B132D" w:rsidRPr="00686858" w:rsidRDefault="00205C1D" w:rsidP="00205C1D">
            <w:p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 xml:space="preserve">Utdanningsdirektoratet sendte i september 2016 forslag til ny tilbudsstruktur til Kunnskapsdepartementet </w:t>
            </w:r>
            <w:hyperlink r:id="rId10" w:history="1">
              <w:r w:rsidRPr="00686858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lenke</w:t>
              </w:r>
            </w:hyperlink>
            <w:r w:rsidRPr="00686858">
              <w:rPr>
                <w:rFonts w:asciiTheme="minorHAnsi" w:hAnsiTheme="minorHAnsi"/>
                <w:sz w:val="20"/>
                <w:szCs w:val="20"/>
              </w:rPr>
              <w:t xml:space="preserve">. Departementet har sendt sitt forslag på høring onsdag 3. mai. </w:t>
            </w:r>
            <w:r w:rsidR="00553DD7" w:rsidRPr="00686858">
              <w:rPr>
                <w:rFonts w:asciiTheme="minorHAnsi" w:hAnsiTheme="minorHAnsi"/>
                <w:sz w:val="20"/>
                <w:szCs w:val="20"/>
              </w:rPr>
              <w:t xml:space="preserve">Høringen har svarfrist 4. september 2017. Høringsdokumentene finnes her: </w:t>
            </w:r>
            <w:hyperlink r:id="rId11" w:history="1">
              <w:r w:rsidR="007D4D19" w:rsidRPr="00686858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https://www.udir.no/om-udir/hoyringar/#</w:t>
              </w:r>
            </w:hyperlink>
          </w:p>
          <w:p w:rsidR="00577BCE" w:rsidRPr="00686858" w:rsidRDefault="00577BCE" w:rsidP="00205C1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5C1D" w:rsidRPr="00686858" w:rsidRDefault="00553DD7" w:rsidP="00205C1D">
            <w:p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>Framdrift: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205C1D" w:rsidRPr="00686858" w:rsidTr="00016A6E">
              <w:tc>
                <w:tcPr>
                  <w:tcW w:w="4423" w:type="dxa"/>
                </w:tcPr>
                <w:p w:rsidR="00205C1D" w:rsidRPr="00686858" w:rsidRDefault="00577BCE" w:rsidP="00205C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Rådsmøte</w:t>
                  </w:r>
                </w:p>
              </w:tc>
              <w:tc>
                <w:tcPr>
                  <w:tcW w:w="4423" w:type="dxa"/>
                </w:tcPr>
                <w:p w:rsidR="00205C1D" w:rsidRPr="00686858" w:rsidRDefault="00577BCE" w:rsidP="00577BC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10.08.2017</w:t>
                  </w:r>
                </w:p>
              </w:tc>
            </w:tr>
            <w:tr w:rsidR="00577BCE" w:rsidRPr="00686858" w:rsidTr="00016A6E">
              <w:tc>
                <w:tcPr>
                  <w:tcW w:w="4423" w:type="dxa"/>
                </w:tcPr>
                <w:p w:rsidR="00577BCE" w:rsidRPr="00686858" w:rsidRDefault="00577BCE" w:rsidP="00205C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AU-møte</w:t>
                  </w:r>
                  <w:r w:rsidR="009F39C6" w:rsidRPr="00686858">
                    <w:rPr>
                      <w:rFonts w:asciiTheme="minorHAnsi" w:hAnsiTheme="minorHAnsi"/>
                      <w:sz w:val="20"/>
                      <w:szCs w:val="20"/>
                    </w:rPr>
                    <w:t xml:space="preserve"> (som ferdigstiller uttalelsen)</w:t>
                  </w:r>
                </w:p>
              </w:tc>
              <w:tc>
                <w:tcPr>
                  <w:tcW w:w="4423" w:type="dxa"/>
                </w:tcPr>
                <w:p w:rsidR="00577BCE" w:rsidRPr="00686858" w:rsidRDefault="00577BCE" w:rsidP="00577BCE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????</w:t>
                  </w:r>
                </w:p>
              </w:tc>
            </w:tr>
            <w:tr w:rsidR="00577BCE" w:rsidRPr="00686858" w:rsidTr="00016A6E">
              <w:tc>
                <w:tcPr>
                  <w:tcW w:w="4423" w:type="dxa"/>
                </w:tcPr>
                <w:p w:rsidR="00577BCE" w:rsidRPr="00686858" w:rsidRDefault="00577BCE" w:rsidP="00205C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Høringsfrist</w:t>
                  </w:r>
                </w:p>
              </w:tc>
              <w:tc>
                <w:tcPr>
                  <w:tcW w:w="4423" w:type="dxa"/>
                </w:tcPr>
                <w:p w:rsidR="00577BCE" w:rsidRPr="00686858" w:rsidRDefault="00577BCE" w:rsidP="00553DD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04.09.2017</w:t>
                  </w:r>
                </w:p>
              </w:tc>
            </w:tr>
            <w:tr w:rsidR="00205C1D" w:rsidRPr="00686858" w:rsidTr="00016A6E">
              <w:tc>
                <w:tcPr>
                  <w:tcW w:w="4423" w:type="dxa"/>
                </w:tcPr>
                <w:p w:rsidR="00205C1D" w:rsidRPr="00686858" w:rsidRDefault="00205C1D" w:rsidP="00553DD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Rådsmøte FR</w:t>
                  </w:r>
                  <w:r w:rsidR="00553DD7" w:rsidRPr="00686858">
                    <w:rPr>
                      <w:rFonts w:asciiTheme="minorHAnsi" w:hAnsiTheme="minorHAnsi"/>
                      <w:sz w:val="20"/>
                      <w:szCs w:val="20"/>
                    </w:rPr>
                    <w:t>BA</w:t>
                  </w: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/nyoppnevning</w:t>
                  </w:r>
                </w:p>
              </w:tc>
              <w:tc>
                <w:tcPr>
                  <w:tcW w:w="4423" w:type="dxa"/>
                </w:tcPr>
                <w:p w:rsidR="00205C1D" w:rsidRPr="00686858" w:rsidRDefault="00205C1D" w:rsidP="00205C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18.09.2017</w:t>
                  </w:r>
                </w:p>
              </w:tc>
            </w:tr>
            <w:tr w:rsidR="00982111" w:rsidRPr="00686858" w:rsidTr="00016A6E">
              <w:tc>
                <w:tcPr>
                  <w:tcW w:w="4423" w:type="dxa"/>
                </w:tcPr>
                <w:p w:rsidR="00982111" w:rsidRPr="00686858" w:rsidRDefault="00982111" w:rsidP="00553DD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Udir sender oppsummering av høringen til KD</w:t>
                  </w:r>
                </w:p>
              </w:tc>
              <w:tc>
                <w:tcPr>
                  <w:tcW w:w="4423" w:type="dxa"/>
                </w:tcPr>
                <w:p w:rsidR="00982111" w:rsidRPr="00686858" w:rsidRDefault="00982111" w:rsidP="00205C1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86858">
                    <w:rPr>
                      <w:rFonts w:asciiTheme="minorHAnsi" w:hAnsiTheme="minorHAnsi"/>
                      <w:sz w:val="20"/>
                      <w:szCs w:val="20"/>
                    </w:rPr>
                    <w:t>01.10.2017</w:t>
                  </w:r>
                </w:p>
              </w:tc>
            </w:tr>
          </w:tbl>
          <w:p w:rsidR="00205C1D" w:rsidRPr="00686858" w:rsidRDefault="00205C1D" w:rsidP="00205C1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71410" w:rsidRPr="00686858" w:rsidRDefault="000B132D" w:rsidP="00577BCE">
            <w:p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 xml:space="preserve">For utdanningsprogram for </w:t>
            </w:r>
            <w:r w:rsidRPr="00686858">
              <w:rPr>
                <w:rFonts w:asciiTheme="minorHAnsi" w:hAnsiTheme="minorHAnsi"/>
                <w:bCs/>
                <w:sz w:val="20"/>
                <w:szCs w:val="20"/>
              </w:rPr>
              <w:t>bygg- og anleggsteknikk</w:t>
            </w:r>
            <w:r w:rsidRPr="00686858">
              <w:rPr>
                <w:rFonts w:asciiTheme="minorHAnsi" w:hAnsiTheme="minorHAnsi"/>
                <w:sz w:val="20"/>
                <w:szCs w:val="20"/>
              </w:rPr>
              <w:t xml:space="preserve"> anbefales det større grad av fagspesialisering på Vg2 ved å dele Vg2 byggteknikk i nytt Vg2 tømrer og nytt Vg2 </w:t>
            </w:r>
            <w:r w:rsidRPr="00686858">
              <w:rPr>
                <w:rFonts w:asciiTheme="minorHAnsi" w:hAnsiTheme="minorHAnsi"/>
                <w:sz w:val="20"/>
                <w:szCs w:val="20"/>
              </w:rPr>
              <w:lastRenderedPageBreak/>
              <w:t>betong og mur, og Vg2 klima, energi og miljøteknikk i nytt Vg2 rør og nytt Vg2 ventilasjon, taktekking og membran. Det anbefales også å slå sammen enkelte lærefag, men beholde kompetansen gjennom å innføre fordypninger på Vg3 for lærefagene som rekrutterer fra anleggsteknikk og treteknikk. Det høres også å flytte flere tilbud fra andre utdanningsprogram til utdanningsprogram for bygg- og anleggsteknikk. Dette gjelder trehåndverksfagene (bl.a. møbelsnekker), trebåtbyggerfaget fra utdanningsprogram for design og håndverk og anleggsgartnerfaget fra utdanningsprogram for naturbruk.</w:t>
            </w:r>
            <w:r w:rsidR="007E26FB" w:rsidRPr="006868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858">
              <w:rPr>
                <w:rFonts w:asciiTheme="minorHAnsi" w:hAnsiTheme="minorHAnsi"/>
                <w:sz w:val="20"/>
                <w:szCs w:val="20"/>
              </w:rPr>
              <w:t>Departementet foreslår å innføre fordypninger for lærefag på Vg3/opplæring i bedrift. Forslaget innebærer at enkelte lærefag kan deles i én større fellesdel, og i tillegg valgbare fordypninger.</w:t>
            </w:r>
            <w:r w:rsidR="00193E96" w:rsidRPr="00686858">
              <w:rPr>
                <w:rFonts w:asciiTheme="minorHAnsi" w:hAnsiTheme="minorHAnsi"/>
                <w:sz w:val="20"/>
                <w:szCs w:val="20"/>
              </w:rPr>
              <w:t xml:space="preserve"> Forslaget er gjengitt i vedlegg 1.</w:t>
            </w:r>
            <w:r w:rsidR="00686858" w:rsidRPr="006868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71410" w:rsidRPr="00686858">
              <w:rPr>
                <w:rFonts w:asciiTheme="minorHAnsi" w:hAnsiTheme="minorHAnsi"/>
                <w:sz w:val="20"/>
                <w:szCs w:val="20"/>
              </w:rPr>
              <w:t>Rådet vedtok i møte 08.06.2017:</w:t>
            </w:r>
          </w:p>
          <w:p w:rsidR="00471410" w:rsidRPr="00686858" w:rsidRDefault="00471410" w:rsidP="00577B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BCE" w:rsidRPr="00686858" w:rsidRDefault="00577BCE" w:rsidP="00577BCE">
            <w:p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>Rådet ønsker særlig å gi tilbakemelding på tre forhold i høringen:</w:t>
            </w:r>
          </w:p>
          <w:p w:rsidR="00577BCE" w:rsidRPr="00686858" w:rsidRDefault="00577BCE" w:rsidP="00471410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>Fordypning og spesialisering i læreplanene</w:t>
            </w:r>
          </w:p>
          <w:p w:rsidR="00577BCE" w:rsidRPr="00686858" w:rsidRDefault="00577BCE" w:rsidP="00471410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>Tilbudsstrukturen innen bygg og anleggsteknikk</w:t>
            </w:r>
          </w:p>
          <w:p w:rsidR="00577BCE" w:rsidRPr="00686858" w:rsidRDefault="00577BCE" w:rsidP="00471410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>Behovet for å etablere nasjonale/regionale kompetansesentre innen bygg- og anleggsteknikk</w:t>
            </w:r>
          </w:p>
          <w:p w:rsidR="00577BCE" w:rsidRPr="00686858" w:rsidRDefault="00577BCE" w:rsidP="00577BC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7BCE" w:rsidRPr="00686858" w:rsidRDefault="00577BCE" w:rsidP="00577BCE">
            <w:pPr>
              <w:rPr>
                <w:rFonts w:asciiTheme="minorHAnsi" w:hAnsiTheme="minorHAnsi"/>
                <w:sz w:val="20"/>
                <w:szCs w:val="20"/>
              </w:rPr>
            </w:pPr>
            <w:r w:rsidRPr="00686858">
              <w:rPr>
                <w:rFonts w:asciiTheme="minorHAnsi" w:hAnsiTheme="minorHAnsi"/>
                <w:sz w:val="20"/>
                <w:szCs w:val="20"/>
              </w:rPr>
              <w:t>Kunnskapsdepartementet har lagt tre kriterier til grunn for forslaget: Relevans, konsistens og bærekraft. Rådet mener utdanningenes relevans for arbeidslivet må være avgjørende, og vil være utgangspunkt for høringsuttalelsen.</w:t>
            </w:r>
          </w:p>
          <w:p w:rsidR="009A3164" w:rsidRPr="00686858" w:rsidRDefault="009A3164" w:rsidP="003205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A34B3" w:rsidRPr="00686858" w:rsidRDefault="009A34B3" w:rsidP="0032052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  <w:p w:rsidR="00553DD7" w:rsidRPr="00686858" w:rsidRDefault="005624B0" w:rsidP="00553DD7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553DD7" w:rsidRPr="0068685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edtak:</w:t>
            </w:r>
          </w:p>
          <w:p w:rsidR="000F10B6" w:rsidRPr="00400EDB" w:rsidRDefault="005E3C28" w:rsidP="00400EDB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Rådets høringsuttalelse utarbeides med utgangspunkt i utkast framlagt i møtet av rådets leder.</w:t>
            </w:r>
          </w:p>
          <w:p w:rsidR="005E3C28" w:rsidRPr="00400EDB" w:rsidRDefault="005E3C28" w:rsidP="00400EDB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Kommentarer i møtet innarbeides i uttalelsen, bl a kommentarer fra Marit Lensjø om yrkesfaglig fordypning, behovet for økt relevans i vg1-læreplanen og behovet for samarbeid lærer-skole-bedrift.</w:t>
            </w:r>
          </w:p>
          <w:p w:rsidR="005E3C28" w:rsidRPr="00400EDB" w:rsidRDefault="005E3C28" w:rsidP="00400EDB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AU sender utkast til uttalelse til rådets medlemmer innen fredag 18. august.</w:t>
            </w:r>
          </w:p>
          <w:p w:rsidR="005E3C28" w:rsidRPr="00400EDB" w:rsidRDefault="005E3C28" w:rsidP="00400EDB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Rådets medlemmer kommenterer utkastet innen onsdag</w:t>
            </w:r>
            <w:r w:rsidR="005624B0"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30</w:t>
            </w: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  <w:r w:rsidR="005624B0"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aug</w:t>
            </w:r>
            <w:r w:rsidRPr="00400EDB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ust.</w:t>
            </w:r>
          </w:p>
          <w:p w:rsidR="009A34B3" w:rsidRPr="00686858" w:rsidRDefault="009A34B3" w:rsidP="00400ED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CE7C32" w:rsidRPr="00E70D21" w:rsidTr="0032052D">
        <w:tc>
          <w:tcPr>
            <w:tcW w:w="817" w:type="dxa"/>
          </w:tcPr>
          <w:p w:rsidR="00CE7C32" w:rsidRPr="00E70D21" w:rsidRDefault="00686858" w:rsidP="00B33C0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</w:t>
            </w:r>
            <w:r w:rsidR="00B33C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-2017</w:t>
            </w:r>
          </w:p>
        </w:tc>
        <w:tc>
          <w:tcPr>
            <w:tcW w:w="9321" w:type="dxa"/>
          </w:tcPr>
          <w:p w:rsidR="00CE7C32" w:rsidRDefault="00CE7C32" w:rsidP="00CE7C32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77BC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Høring –</w:t>
            </w:r>
            <w:r w:rsidRPr="00CE7C32">
              <w:rPr>
                <w:rFonts w:ascii="Verdana" w:hAnsi="Verdana" w:cstheme="minorBidi"/>
                <w:sz w:val="21"/>
              </w:rPr>
              <w:t xml:space="preserve"> </w:t>
            </w:r>
            <w:r w:rsidRPr="00CE7C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forslag til endringer i forskrift til opplæringsloven om fag-</w:t>
            </w: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og</w:t>
            </w:r>
            <w:r w:rsidRPr="00CE7C3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svenneprøven.</w:t>
            </w:r>
          </w:p>
          <w:p w:rsidR="00CE7C32" w:rsidRDefault="00CE7C32" w:rsidP="00CE7C32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E7C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Utdanningsdirektoratet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sendt</w:t>
            </w:r>
            <w:r w:rsidRPr="00CE7C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på </w:t>
            </w:r>
            <w:hyperlink r:id="rId12" w:anchor="133" w:history="1">
              <w:r w:rsidRPr="0037749D">
                <w:rPr>
                  <w:rStyle w:val="Hyperkobling"/>
                  <w:rFonts w:asciiTheme="minorHAnsi" w:hAnsiTheme="minorHAnsi"/>
                  <w:sz w:val="20"/>
                  <w:szCs w:val="20"/>
                </w:rPr>
                <w:t>høring</w:t>
              </w:r>
            </w:hyperlink>
            <w:r w:rsidRPr="00CE7C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forslag til endringer i</w:t>
            </w:r>
            <w:r w:rsid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forskrift til opplæringsloven </w:t>
            </w:r>
            <w:r w:rsidRPr="00CE7C3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 fag-, svenne-, praksisbrev- og kompetanseprøven.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Det foreslås bl</w:t>
            </w:r>
            <w:r w:rsid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ant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</w:t>
            </w:r>
            <w:r w:rsid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nnet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:</w:t>
            </w:r>
          </w:p>
          <w:p w:rsidR="00CE7C32" w:rsidRPr="0037749D" w:rsidRDefault="00CE7C32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Fag/svenneprøve skal </w:t>
            </w:r>
            <w:r w:rsid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kunn</w:t>
            </w:r>
            <w:r w:rsidR="0078752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avlegges tre måneder FØR utløp av læretida (praksis i dag ved utløp av læretida, unntaksvis inntil to måneder før)</w:t>
            </w:r>
          </w:p>
          <w:p w:rsidR="00CE7C32" w:rsidRPr="0037749D" w:rsidRDefault="00CE7C32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Prøven skal ikke kunne avlegges ETTER utløp av læretida hvis ikke kontrakten forlenges (praksis i dag ved utløp av læretida, unntaksvis innen to måneder etter fullført læretid)</w:t>
            </w:r>
          </w:p>
          <w:p w:rsidR="00CE7C32" w:rsidRPr="0037749D" w:rsidRDefault="00CE7C32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Forslag om at kun ett med</w:t>
            </w:r>
            <w:r w:rsidR="00FA2423"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lem skal være til stede ved prøvestart (i dag </w:t>
            </w:r>
            <w:r w:rsidR="00312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</w:t>
            </w:r>
            <w:r w:rsidR="00FA2423"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egge medlemme</w:t>
            </w:r>
            <w:r w:rsidR="003126D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ne</w:t>
            </w:r>
            <w:r w:rsidR="00FA2423"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A2423" w:rsidRPr="0037749D" w:rsidRDefault="00FA2423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Unntak fra krav om bestått i inntil to fellesfag</w:t>
            </w:r>
            <w:r w:rsidR="0078752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E7C32" w:rsidRPr="0037749D" w:rsidRDefault="00FA2423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Forenkling av bestemmelsene om prøvens innhold og omfang</w:t>
            </w:r>
          </w:p>
          <w:p w:rsidR="00FA2423" w:rsidRPr="0037749D" w:rsidRDefault="00FA2423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Synliggjøring av at prøvestasjon unntaksvis kan benyttes som prøvested</w:t>
            </w:r>
          </w:p>
          <w:p w:rsidR="0037749D" w:rsidRPr="0037749D" w:rsidRDefault="0037749D" w:rsidP="003774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Fjerne krav om at prøvenemndsmedlemmer skal ha «formell faglig kompetanse» (I dag stiller fylkeskommunene vanlig vis krav om fag- eller svennebrev)</w:t>
            </w:r>
          </w:p>
          <w:p w:rsidR="0037749D" w:rsidRDefault="005362C3" w:rsidP="00FA242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tillegg foreslås det å kunne ha fagspesifikke krav til fagprøven i læreplanene. </w:t>
            </w:r>
            <w:r w:rsidR="0037749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Høringsfrist er 16. oktober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2017.</w:t>
            </w:r>
          </w:p>
          <w:p w:rsidR="005362C3" w:rsidRDefault="005362C3" w:rsidP="00FA242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7749D" w:rsidRDefault="00400EDB" w:rsidP="00FA242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Rådet er invitert til felles diskusjon om høringen 23.08.2017 med FREL og FRTIP. Helge Haukeland oppfordres til å representere rådet.</w:t>
            </w:r>
          </w:p>
          <w:p w:rsidR="00400EDB" w:rsidRDefault="00400EDB" w:rsidP="00FA242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7749D" w:rsidRPr="00577BCE" w:rsidRDefault="00400EDB" w:rsidP="0037749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37749D" w:rsidRPr="00577BC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edtak:</w:t>
            </w:r>
          </w:p>
          <w:p w:rsidR="0037749D" w:rsidRDefault="00400EDB" w:rsidP="00FA2423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AU lager </w:t>
            </w:r>
            <w:r w:rsidR="0037749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utkast til høringsuttalelse </w:t>
            </w:r>
            <w:r w:rsidR="0068685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i</w:t>
            </w:r>
            <w:r w:rsidR="0037749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rådets møte (oppnevningskonferansen) 18.09.2017</w:t>
            </w: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 Evt synspunkter som bør med i høringen sendes rådets leder.</w:t>
            </w:r>
          </w:p>
          <w:p w:rsidR="00FA2423" w:rsidRPr="00577BCE" w:rsidRDefault="00FA2423" w:rsidP="00400ED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C17FD" w:rsidRPr="00E70D21" w:rsidTr="0032052D">
        <w:tc>
          <w:tcPr>
            <w:tcW w:w="817" w:type="dxa"/>
          </w:tcPr>
          <w:p w:rsidR="003C17FD" w:rsidRDefault="003C17FD" w:rsidP="00B33C0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48-2017</w:t>
            </w:r>
          </w:p>
        </w:tc>
        <w:tc>
          <w:tcPr>
            <w:tcW w:w="9321" w:type="dxa"/>
          </w:tcPr>
          <w:p w:rsidR="003C17FD" w:rsidRPr="003C17FD" w:rsidRDefault="003C17FD" w:rsidP="003C17FD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C17F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Sakkyndige for å vurdere utenlandsk utdanning i murerfaget</w:t>
            </w:r>
          </w:p>
          <w:p w:rsidR="003C17FD" w:rsidRPr="003C17FD" w:rsidRDefault="003C17FD" w:rsidP="003C17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17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NOKUT ønsker flere varaer til murerfaget. Knut Asper (sakkyndig for NOKUT i murerfaget)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har</w:t>
            </w:r>
            <w:r w:rsidRPr="003C17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foreslått Lars Eikemo Rolfsen som sakkyndig til murerfaget. NOKUT ber derfor FRBA ta stilling til om Lars kan være egnet til oppdraget. Lars er opplæringsleder i Norske Murmestres Landsforening.</w:t>
            </w:r>
          </w:p>
          <w:p w:rsidR="003C17FD" w:rsidRPr="003C17FD" w:rsidRDefault="003C17FD" w:rsidP="003C17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C17FD" w:rsidRPr="003C17FD" w:rsidRDefault="003C17FD" w:rsidP="003C17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17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 i dag har NOKUT kun 4 sakkyndige i murerfaget. Disse er:</w:t>
            </w:r>
          </w:p>
          <w:p w:rsidR="003C17FD" w:rsidRPr="005362C3" w:rsidRDefault="003C17FD" w:rsidP="005362C3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Murer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Matz Andre Antonsen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Sakkyndig</w:t>
            </w:r>
          </w:p>
          <w:p w:rsidR="003C17FD" w:rsidRPr="005362C3" w:rsidRDefault="003C17FD" w:rsidP="005362C3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Murer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Knut Asper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Sakkyndig</w:t>
            </w:r>
          </w:p>
          <w:p w:rsidR="003C17FD" w:rsidRPr="005362C3" w:rsidRDefault="003C17FD" w:rsidP="005362C3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Murer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Marie Granøien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Sakkyndig</w:t>
            </w:r>
          </w:p>
          <w:p w:rsidR="003C17FD" w:rsidRPr="005362C3" w:rsidRDefault="003C17FD" w:rsidP="005362C3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Murer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Terje Langberg Larsen</w:t>
            </w:r>
            <w:r w:rsidRPr="005362C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ab/>
              <w:t>Vara</w:t>
            </w:r>
          </w:p>
          <w:p w:rsidR="003C17FD" w:rsidRPr="003C17FD" w:rsidRDefault="003C17FD" w:rsidP="003C17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3C17FD" w:rsidRPr="003C17FD" w:rsidRDefault="003C17FD" w:rsidP="003C17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C17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henhold til bestillingen fra NOKUT til FRBA før sommeren ønsker NOKUT 6 sakkyndige. Dersom 6 ikke er mulig ønsker NOKUT minimum 5 sakkyndige per fag.</w:t>
            </w:r>
            <w:r w:rsidR="00682A7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3C17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Vi ber om rask avklaring på dette, da NOKUT har opplæringskurs den 29. august. Det ville vært ideelt om vi kunne fått Lars til å delta på dette.</w:t>
            </w:r>
          </w:p>
          <w:p w:rsidR="003C17FD" w:rsidRDefault="003C17FD" w:rsidP="00CE7C32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3C17FD" w:rsidRDefault="003C17FD" w:rsidP="00CE7C32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3C17FD" w:rsidRPr="00577BCE" w:rsidRDefault="00682A7A" w:rsidP="003C17F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3C17FD" w:rsidRPr="00577BCE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edtak:</w:t>
            </w:r>
          </w:p>
          <w:p w:rsidR="003C17FD" w:rsidRDefault="003C17FD" w:rsidP="003C17F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Faglig råd for bygg- og anleggsteknikk foreslår </w:t>
            </w:r>
            <w:r w:rsidRPr="003C17F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Lars Eikemo Rolfsen som sakkyndig til murerfaget</w:t>
            </w:r>
            <w:r w:rsidR="005362C3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3C17FD" w:rsidRPr="00577BCE" w:rsidRDefault="003C17FD" w:rsidP="00682A7A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E31E86" w:rsidRPr="00E70D21" w:rsidTr="0032052D">
        <w:tc>
          <w:tcPr>
            <w:tcW w:w="817" w:type="dxa"/>
          </w:tcPr>
          <w:p w:rsidR="00E31E86" w:rsidRPr="00E70D21" w:rsidRDefault="007E26FB" w:rsidP="003C17F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4</w:t>
            </w:r>
            <w:r w:rsidR="003C17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BD2F8D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BD2F8D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321" w:type="dxa"/>
          </w:tcPr>
          <w:p w:rsidR="00E31E86" w:rsidRPr="003C17FD" w:rsidRDefault="00E31E86" w:rsidP="00702C1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3C17F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Møteplan</w:t>
            </w:r>
          </w:p>
          <w:p w:rsidR="00E31E86" w:rsidRPr="003C17FD" w:rsidRDefault="00E31E86" w:rsidP="00702C1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  <w:gridCol w:w="4423"/>
            </w:tblGrid>
            <w:tr w:rsidR="009F39C6" w:rsidRPr="003C17FD" w:rsidTr="00016A6E">
              <w:tc>
                <w:tcPr>
                  <w:tcW w:w="4423" w:type="dxa"/>
                </w:tcPr>
                <w:p w:rsidR="009F39C6" w:rsidRPr="003C17FD" w:rsidRDefault="009F39C6" w:rsidP="0068685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Rådsmøte</w:t>
                  </w:r>
                  <w:r w:rsidR="00686858" w:rsidRPr="003C17F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23" w:type="dxa"/>
                </w:tcPr>
                <w:p w:rsidR="009F39C6" w:rsidRPr="003C17FD" w:rsidRDefault="009F39C6" w:rsidP="009F39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10.08.2017</w:t>
                  </w:r>
                </w:p>
              </w:tc>
            </w:tr>
            <w:tr w:rsidR="009F39C6" w:rsidRPr="003C17FD" w:rsidTr="00016A6E">
              <w:tc>
                <w:tcPr>
                  <w:tcW w:w="4423" w:type="dxa"/>
                </w:tcPr>
                <w:p w:rsidR="009F39C6" w:rsidRPr="003C17FD" w:rsidRDefault="009F39C6" w:rsidP="009F39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AU</w:t>
                  </w:r>
                </w:p>
              </w:tc>
              <w:tc>
                <w:tcPr>
                  <w:tcW w:w="4423" w:type="dxa"/>
                </w:tcPr>
                <w:p w:rsidR="009F39C6" w:rsidRPr="003C17FD" w:rsidRDefault="009F39C6" w:rsidP="009F39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??</w:t>
                  </w:r>
                </w:p>
              </w:tc>
            </w:tr>
            <w:tr w:rsidR="009F39C6" w:rsidRPr="003C17FD" w:rsidTr="00016A6E">
              <w:tc>
                <w:tcPr>
                  <w:tcW w:w="4423" w:type="dxa"/>
                </w:tcPr>
                <w:p w:rsidR="009F39C6" w:rsidRPr="003C17FD" w:rsidRDefault="009F39C6" w:rsidP="0068685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Rådsmøte / nyoppnevningskonferanse</w:t>
                  </w:r>
                </w:p>
              </w:tc>
              <w:tc>
                <w:tcPr>
                  <w:tcW w:w="4423" w:type="dxa"/>
                </w:tcPr>
                <w:p w:rsidR="009F39C6" w:rsidRPr="003C17FD" w:rsidRDefault="009F39C6" w:rsidP="00682A7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18.09.2017 Nyoppnevnte medl</w:t>
                  </w:r>
                  <w:r w:rsidR="00682A7A">
                    <w:rPr>
                      <w:rFonts w:asciiTheme="minorHAnsi" w:hAnsiTheme="minorHAnsi"/>
                      <w:sz w:val="20"/>
                      <w:szCs w:val="20"/>
                    </w:rPr>
                    <w:t>emmer og varamedlemmer</w:t>
                  </w: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 xml:space="preserve"> møter</w:t>
                  </w:r>
                </w:p>
              </w:tc>
            </w:tr>
            <w:tr w:rsidR="009F39C6" w:rsidRPr="003C17FD" w:rsidTr="00016A6E">
              <w:tc>
                <w:tcPr>
                  <w:tcW w:w="4423" w:type="dxa"/>
                </w:tcPr>
                <w:p w:rsidR="009F39C6" w:rsidRPr="003C17FD" w:rsidRDefault="009F39C6" w:rsidP="0068685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 xml:space="preserve">Rådsmøte </w:t>
                  </w:r>
                </w:p>
              </w:tc>
              <w:tc>
                <w:tcPr>
                  <w:tcW w:w="4423" w:type="dxa"/>
                </w:tcPr>
                <w:p w:rsidR="009F39C6" w:rsidRPr="003C17FD" w:rsidRDefault="009F39C6" w:rsidP="009F39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02.11.2017</w:t>
                  </w:r>
                </w:p>
              </w:tc>
            </w:tr>
            <w:tr w:rsidR="009F39C6" w:rsidRPr="003C17FD" w:rsidTr="00E31E86">
              <w:trPr>
                <w:trHeight w:val="80"/>
              </w:trPr>
              <w:tc>
                <w:tcPr>
                  <w:tcW w:w="4423" w:type="dxa"/>
                </w:tcPr>
                <w:p w:rsidR="009F39C6" w:rsidRPr="003C17FD" w:rsidRDefault="009F39C6" w:rsidP="00686858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 xml:space="preserve">Rådsmøte </w:t>
                  </w:r>
                </w:p>
              </w:tc>
              <w:tc>
                <w:tcPr>
                  <w:tcW w:w="4423" w:type="dxa"/>
                </w:tcPr>
                <w:p w:rsidR="009F39C6" w:rsidRPr="003C17FD" w:rsidRDefault="009F39C6" w:rsidP="009F39C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C17FD">
                    <w:rPr>
                      <w:rFonts w:asciiTheme="minorHAnsi" w:hAnsiTheme="minorHAnsi"/>
                      <w:sz w:val="20"/>
                      <w:szCs w:val="20"/>
                    </w:rPr>
                    <w:t>07.12.2017</w:t>
                  </w:r>
                </w:p>
              </w:tc>
            </w:tr>
          </w:tbl>
          <w:p w:rsidR="00E31E86" w:rsidRDefault="00E31E86" w:rsidP="00702C1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362C3" w:rsidRPr="003C17FD" w:rsidRDefault="005362C3" w:rsidP="00702C1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31E86" w:rsidRPr="003C17FD" w:rsidRDefault="005362C3" w:rsidP="00E31E86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V</w:t>
            </w:r>
            <w:r w:rsidR="00E31E86" w:rsidRPr="003C17F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edtak:</w:t>
            </w:r>
          </w:p>
          <w:p w:rsidR="00E31E86" w:rsidRDefault="00E31E86" w:rsidP="00E31E86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3C17FD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Møteplanen vedtas</w:t>
            </w:r>
          </w:p>
          <w:p w:rsidR="00E31E86" w:rsidRPr="003C17FD" w:rsidRDefault="00E31E86" w:rsidP="005362C3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BD2F8D" w:rsidRPr="00E70D21" w:rsidTr="00BD2F8D">
        <w:trPr>
          <w:trHeight w:val="257"/>
        </w:trPr>
        <w:tc>
          <w:tcPr>
            <w:tcW w:w="817" w:type="dxa"/>
          </w:tcPr>
          <w:p w:rsidR="00BD2F8D" w:rsidRPr="00E70D21" w:rsidRDefault="003C17FD" w:rsidP="00B33C0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50</w:t>
            </w:r>
            <w:r w:rsidR="007E26FB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</w:t>
            </w:r>
            <w:r w:rsidR="0068685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20</w:t>
            </w:r>
            <w:r w:rsidR="007E26FB" w:rsidRPr="00E70D2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321" w:type="dxa"/>
          </w:tcPr>
          <w:p w:rsidR="00193E96" w:rsidRDefault="00193E96" w:rsidP="00016A6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70D2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Eventuelt</w:t>
            </w:r>
          </w:p>
          <w:p w:rsidR="006F1F6E" w:rsidRPr="00E70D21" w:rsidRDefault="006F1F6E" w:rsidP="00016A6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16A6E" w:rsidRPr="00E70D21" w:rsidRDefault="00016A6E" w:rsidP="00016A6E">
      <w:pPr>
        <w:rPr>
          <w:rFonts w:ascii="Verdana" w:hAnsi="Verdana"/>
          <w:b/>
          <w:bCs/>
        </w:rPr>
        <w:sectPr w:rsidR="00016A6E" w:rsidRPr="00E70D21" w:rsidSect="00D916BC">
          <w:headerReference w:type="default" r:id="rId13"/>
          <w:footerReference w:type="first" r:id="rId14"/>
          <w:type w:val="continuous"/>
          <w:pgSz w:w="11907" w:h="16840" w:code="9"/>
          <w:pgMar w:top="567" w:right="851" w:bottom="284" w:left="1134" w:header="851" w:footer="68" w:gutter="0"/>
          <w:cols w:space="708"/>
          <w:titlePg/>
          <w:docGrid w:linePitch="272"/>
        </w:sectPr>
      </w:pPr>
    </w:p>
    <w:tbl>
      <w:tblPr>
        <w:tblW w:w="2176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3200"/>
        <w:gridCol w:w="2080"/>
        <w:gridCol w:w="2800"/>
        <w:gridCol w:w="1200"/>
        <w:gridCol w:w="1200"/>
        <w:gridCol w:w="1601"/>
        <w:gridCol w:w="2440"/>
        <w:gridCol w:w="1200"/>
      </w:tblGrid>
      <w:tr w:rsidR="00016A6E" w:rsidRPr="00E70D21" w:rsidTr="00016A6E">
        <w:trPr>
          <w:trHeight w:val="330"/>
        </w:trPr>
        <w:tc>
          <w:tcPr>
            <w:tcW w:w="964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</w:p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Utdanningsprogram for bygg- og anleggsteknikk</w:t>
            </w:r>
          </w:p>
        </w:tc>
        <w:tc>
          <w:tcPr>
            <w:tcW w:w="208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3BA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Programområder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Programområder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0C0C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Videregående trinn 1 (Vg1)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C0C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Videregående trinn 2 (Vg2)</w:t>
            </w:r>
          </w:p>
        </w:tc>
        <w:tc>
          <w:tcPr>
            <w:tcW w:w="48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C0C0C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Videregående trinn 3 (Vg3) eller opplæring i bedrift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0C0C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0C0C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Fører til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Yrkesbetegnelse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1. år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2. år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3. år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4.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5. år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Bygg- og anleggsteknikk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Anleggsgartner </w:t>
            </w:r>
            <w:r w:rsidRPr="00E70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Anleggsgartner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Anleggsgartner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Anleggsteknikk </w:t>
            </w:r>
            <w:r w:rsidRPr="00E70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  <w:t>2</w:t>
            </w:r>
          </w:p>
        </w:tc>
        <w:tc>
          <w:tcPr>
            <w:tcW w:w="48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Anleggsteknikk</w:t>
            </w:r>
            <w:r w:rsidRPr="00E70D21">
              <w:rPr>
                <w:rFonts w:ascii="Arial" w:eastAsia="Times New Roman" w:hAnsi="Arial" w:cs="Arial"/>
                <w:sz w:val="12"/>
                <w:szCs w:val="12"/>
                <w:lang w:eastAsia="nb-NO"/>
              </w:rPr>
              <w:t xml:space="preserve">  </w:t>
            </w:r>
            <w:r w:rsidRPr="00E70D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med mulige fordypingsområder </w:t>
            </w:r>
            <w:r w:rsidRPr="00E70D21">
              <w:rPr>
                <w:rFonts w:ascii="Arial" w:eastAsia="Times New Roman" w:hAnsi="Arial" w:cs="Arial"/>
                <w:sz w:val="12"/>
                <w:szCs w:val="12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Anleggsteknikkfaget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Betong og mur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Betongfaget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Betongfagarbeider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Murerfaget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Murer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Møbel</w:t>
            </w: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treteknikk</w:t>
            </w:r>
          </w:p>
        </w:tc>
        <w:tc>
          <w:tcPr>
            <w:tcW w:w="4880" w:type="dxa"/>
            <w:gridSpan w:val="2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Treindustri med mulige fordypningsområder </w:t>
            </w:r>
            <w:r w:rsidRPr="00E70D21">
              <w:rPr>
                <w:rFonts w:ascii="Arial" w:eastAsia="Times New Roman" w:hAnsi="Arial" w:cs="Arial"/>
                <w:sz w:val="12"/>
                <w:szCs w:val="12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Fagoperatør i treindustri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Møbelsnekkerfaget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Møbelsnekker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Overflateteknikk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Industrimalerfaget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Industrimaler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Malerfaget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Maler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Rør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Rørleggerfaget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Rørlegger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Tømrer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Stillasbyggerfaget</w:t>
            </w:r>
            <w:r w:rsidRPr="00E70D21">
              <w:rPr>
                <w:rFonts w:ascii="Arial" w:eastAsia="Times New Roman" w:hAnsi="Arial" w:cs="Arial"/>
                <w:color w:val="000000"/>
                <w:sz w:val="12"/>
                <w:szCs w:val="12"/>
                <w:lang w:eastAsia="nb-NO"/>
              </w:rPr>
              <w:t xml:space="preserve">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Stillasbygger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Tømrerfaget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Tømrer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Ventilasjon, membran og taktekking</w:t>
            </w:r>
          </w:p>
        </w:tc>
        <w:tc>
          <w:tcPr>
            <w:tcW w:w="48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Tak- og membrantekkerfaget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Tak- og membrantekker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488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6DB6E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Ventilasjons- og blikkenslagerfaget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Blikkenslager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Isolatørfaget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Isolatør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750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Alle programområder unntatt særløp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EA70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Vg3 påbygging til generell studiekompetanse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CDBC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Generell studiekompetanse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92CDBC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Særløp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Byggdrifterfaget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Byggdriftarbeider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Feierfaget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Feier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Glassfaget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Glassfagarbeider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Gipsmakerfaget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Gipsmaker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Kurvmakerfaget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Svennebrev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Kurvmaker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Renholdsoperatørfaget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Renholdsoperatør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808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Steinfaget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Fagbrev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Steinfagarbeider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Bøkkerfaget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Svennebrev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Bøkker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0480" w:type="dxa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Orgelbyggerfaget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Svennebrev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Orgelbygger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Tredreierfaget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Svennebrev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Tredreier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Treskjærerfaget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Svennebrev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Treskjærer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 xml:space="preserve">Trebåtbyggerfaget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C5DB6F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FF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Fagbrev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8BCEE7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Trebåtbygger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  <w:t>Tekst markert med rødt = det høres to ulike alternativer</w:t>
            </w: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b-NO"/>
              </w:rPr>
              <w:t xml:space="preserve">a) plassering i utdanningsprogrammet for tradisjonshåndverk; b) plassering i utdanningsprogrammet for bygg- og anleggsteknikk </w:t>
            </w: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nb-NO"/>
              </w:rPr>
              <w:t>Navneendring til møbel og treteknikk skjer dersom Vg3 møbelsnekkerfaget flyttes til bygg- og anleggsteknikk</w:t>
            </w:r>
          </w:p>
        </w:tc>
        <w:tc>
          <w:tcPr>
            <w:tcW w:w="32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1 Kan tas som kryssløp fra Vg1 naturbruk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2 Kan tas som kryssløp fra Vg1 teknikk og industriell produksjon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 Forslag om valgbare fordypningsområder i Vg3 anleggsteknikk: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Anleggsmaskinfører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Fjell- og bergverk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Vei- og anlegg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Banemontør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Asfalt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Anleggsrørlegger (med kryssløp også fra Vg2 rør)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Veidrift- og veivedlikehold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vAlign w:val="center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4 Forslag som valgbare fordypningsområder i Vg3 Treindustri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Trevare- og bygginnredningsfaget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016A6E" w:rsidRPr="00E70D21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E70D2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t>Trelastfaget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E70D21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E70D21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016A6E" w:rsidRPr="0026204B" w:rsidTr="00016A6E">
        <w:trPr>
          <w:trHeight w:val="22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  <w:r w:rsidRPr="002620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  <w:lastRenderedPageBreak/>
              <w:t>Limtrefaget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  <w:tr w:rsidR="00016A6E" w:rsidRPr="0026204B" w:rsidTr="00016A6E">
        <w:trPr>
          <w:trHeight w:val="285"/>
        </w:trPr>
        <w:tc>
          <w:tcPr>
            <w:tcW w:w="6440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 Kan tas som kryssløp fra Vg2 betong og mur</w:t>
            </w:r>
          </w:p>
        </w:tc>
        <w:tc>
          <w:tcPr>
            <w:tcW w:w="32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0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8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24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262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6E" w:rsidRPr="0026204B" w:rsidRDefault="00016A6E" w:rsidP="00016A6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</w:tbl>
    <w:p w:rsidR="007D4D19" w:rsidRDefault="007D4D19" w:rsidP="00640CE6">
      <w:pPr>
        <w:rPr>
          <w:rFonts w:ascii="Verdana" w:hAnsi="Verdana"/>
          <w:b/>
          <w:bCs/>
        </w:rPr>
      </w:pPr>
    </w:p>
    <w:p w:rsidR="00877B18" w:rsidRDefault="00877B18" w:rsidP="00640CE6">
      <w:pPr>
        <w:rPr>
          <w:rFonts w:ascii="Verdana" w:hAnsi="Verdana"/>
          <w:b/>
          <w:bCs/>
        </w:rPr>
      </w:pPr>
    </w:p>
    <w:sectPr w:rsidR="00877B18" w:rsidSect="00016A6E">
      <w:headerReference w:type="default" r:id="rId15"/>
      <w:footerReference w:type="first" r:id="rId16"/>
      <w:pgSz w:w="16840" w:h="11907" w:orient="landscape" w:code="9"/>
      <w:pgMar w:top="1134" w:right="567" w:bottom="851" w:left="284" w:header="851" w:footer="6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C8" w:rsidRDefault="00613BC8">
      <w:r>
        <w:separator/>
      </w:r>
    </w:p>
  </w:endnote>
  <w:endnote w:type="continuationSeparator" w:id="0">
    <w:p w:rsidR="00613BC8" w:rsidRDefault="006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6E" w:rsidRDefault="006F1F6E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6F1F6E" w:rsidRPr="00020A07" w:rsidRDefault="006F1F6E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6F1F6E" w:rsidRPr="00020A07" w:rsidRDefault="006F1F6E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6F1F6E" w:rsidRDefault="006F1F6E">
    <w:pPr>
      <w:pStyle w:val="Bunntekst"/>
      <w:rPr>
        <w:sz w:val="14"/>
        <w:szCs w:val="14"/>
        <w:lang w:val="nn-NO"/>
      </w:rPr>
    </w:pPr>
  </w:p>
  <w:p w:rsidR="006F1F6E" w:rsidRPr="004D5238" w:rsidRDefault="006F1F6E">
    <w:pPr>
      <w:pStyle w:val="Bunntekst"/>
      <w:rPr>
        <w:sz w:val="14"/>
        <w:szCs w:val="14"/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6E" w:rsidRDefault="006F1F6E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BYGG- OG ANLEGGSTEKNIKK</w:t>
    </w:r>
  </w:p>
  <w:p w:rsidR="006F1F6E" w:rsidRPr="00020A07" w:rsidRDefault="006F1F6E" w:rsidP="004D5238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6F1F6E" w:rsidRPr="00020A07" w:rsidRDefault="006F1F6E" w:rsidP="004D5238">
    <w:pPr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6F1F6E" w:rsidRDefault="006F1F6E">
    <w:pPr>
      <w:pStyle w:val="Bunntekst"/>
      <w:rPr>
        <w:sz w:val="14"/>
        <w:szCs w:val="14"/>
        <w:lang w:val="nn-NO"/>
      </w:rPr>
    </w:pPr>
  </w:p>
  <w:p w:rsidR="006F1F6E" w:rsidRPr="004D5238" w:rsidRDefault="006F1F6E">
    <w:pPr>
      <w:pStyle w:val="Bunntekst"/>
      <w:rPr>
        <w:sz w:val="14"/>
        <w:szCs w:val="14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C8" w:rsidRDefault="00613BC8">
      <w:r>
        <w:separator/>
      </w:r>
    </w:p>
  </w:footnote>
  <w:footnote w:type="continuationSeparator" w:id="0">
    <w:p w:rsidR="00613BC8" w:rsidRDefault="00613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6F1F6E">
      <w:tc>
        <w:tcPr>
          <w:tcW w:w="5031" w:type="dxa"/>
        </w:tcPr>
        <w:p w:rsidR="006F1F6E" w:rsidRDefault="006F1F6E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6F1F6E" w:rsidRDefault="006F1F6E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BE122F">
            <w:rPr>
              <w:rFonts w:ascii="Verdana" w:hAnsi="Verdana"/>
              <w:noProof/>
              <w:sz w:val="16"/>
            </w:rPr>
            <w:t>2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BE122F">
            <w:rPr>
              <w:rFonts w:ascii="Verdana" w:hAnsi="Verdana"/>
              <w:noProof/>
              <w:sz w:val="16"/>
            </w:rPr>
            <w:t>8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6F1F6E" w:rsidRDefault="006F1F6E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562B29AB" wp14:editId="50EA6554">
          <wp:extent cx="9525" cy="9525"/>
          <wp:effectExtent l="19050" t="0" r="9525" b="0"/>
          <wp:docPr id="3" name="Bilde 3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6F1F6E">
      <w:tc>
        <w:tcPr>
          <w:tcW w:w="5031" w:type="dxa"/>
        </w:tcPr>
        <w:p w:rsidR="006F1F6E" w:rsidRDefault="006F1F6E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6F1F6E" w:rsidRDefault="006F1F6E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BE122F">
            <w:rPr>
              <w:rFonts w:ascii="Verdana" w:hAnsi="Verdana"/>
              <w:noProof/>
              <w:sz w:val="16"/>
            </w:rPr>
            <w:t>8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BE122F">
            <w:rPr>
              <w:rFonts w:ascii="Verdana" w:hAnsi="Verdana"/>
              <w:noProof/>
              <w:sz w:val="16"/>
            </w:rPr>
            <w:t>8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6F1F6E" w:rsidRDefault="006F1F6E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  <w:lang w:eastAsia="nb-NO"/>
      </w:rPr>
      <w:drawing>
        <wp:inline distT="0" distB="0" distL="0" distR="0" wp14:anchorId="3841C175" wp14:editId="4DA764D1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91D"/>
    <w:multiLevelType w:val="hybridMultilevel"/>
    <w:tmpl w:val="E5D227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2A38A">
      <w:start w:val="5"/>
      <w:numFmt w:val="bullet"/>
      <w:lvlText w:val="-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496E"/>
    <w:multiLevelType w:val="hybridMultilevel"/>
    <w:tmpl w:val="ADE4ABA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E60A5"/>
    <w:multiLevelType w:val="hybridMultilevel"/>
    <w:tmpl w:val="D7DA58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6B43"/>
    <w:multiLevelType w:val="hybridMultilevel"/>
    <w:tmpl w:val="70AAB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79F8"/>
    <w:multiLevelType w:val="hybridMultilevel"/>
    <w:tmpl w:val="C6762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CD1"/>
    <w:multiLevelType w:val="hybridMultilevel"/>
    <w:tmpl w:val="B20C26A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C107A"/>
    <w:multiLevelType w:val="hybridMultilevel"/>
    <w:tmpl w:val="7B2E0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B3038"/>
    <w:multiLevelType w:val="hybridMultilevel"/>
    <w:tmpl w:val="3AF8A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E156B"/>
    <w:multiLevelType w:val="hybridMultilevel"/>
    <w:tmpl w:val="CD9098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405F"/>
    <w:multiLevelType w:val="hybridMultilevel"/>
    <w:tmpl w:val="91B43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05284"/>
    <w:multiLevelType w:val="hybridMultilevel"/>
    <w:tmpl w:val="C3623158"/>
    <w:lvl w:ilvl="0" w:tplc="C6FAD85E">
      <w:numFmt w:val="bullet"/>
      <w:lvlText w:val="•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C6CFF"/>
    <w:multiLevelType w:val="hybridMultilevel"/>
    <w:tmpl w:val="782A8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20A68"/>
    <w:multiLevelType w:val="hybridMultilevel"/>
    <w:tmpl w:val="2CA04DBA"/>
    <w:lvl w:ilvl="0" w:tplc="C6FAD85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C4F3F"/>
    <w:multiLevelType w:val="hybridMultilevel"/>
    <w:tmpl w:val="B60CA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7640A"/>
    <w:multiLevelType w:val="hybridMultilevel"/>
    <w:tmpl w:val="2A76479A"/>
    <w:lvl w:ilvl="0" w:tplc="48F8B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B7FAF"/>
    <w:multiLevelType w:val="hybridMultilevel"/>
    <w:tmpl w:val="50AC2D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25DAD"/>
    <w:multiLevelType w:val="hybridMultilevel"/>
    <w:tmpl w:val="F7924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32332"/>
    <w:multiLevelType w:val="hybridMultilevel"/>
    <w:tmpl w:val="C40476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64BFD"/>
    <w:multiLevelType w:val="hybridMultilevel"/>
    <w:tmpl w:val="B6322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5595B"/>
    <w:multiLevelType w:val="hybridMultilevel"/>
    <w:tmpl w:val="803C03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9037C"/>
    <w:multiLevelType w:val="hybridMultilevel"/>
    <w:tmpl w:val="B4BAC8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72DCC"/>
    <w:multiLevelType w:val="hybridMultilevel"/>
    <w:tmpl w:val="4F6C4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C3D7A"/>
    <w:multiLevelType w:val="hybridMultilevel"/>
    <w:tmpl w:val="4B709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D04AE"/>
    <w:multiLevelType w:val="hybridMultilevel"/>
    <w:tmpl w:val="767CE26A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D3C36"/>
    <w:multiLevelType w:val="hybridMultilevel"/>
    <w:tmpl w:val="96D01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E261F"/>
    <w:multiLevelType w:val="hybridMultilevel"/>
    <w:tmpl w:val="35242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203AC"/>
    <w:multiLevelType w:val="hybridMultilevel"/>
    <w:tmpl w:val="2AB277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5433DA"/>
    <w:multiLevelType w:val="hybridMultilevel"/>
    <w:tmpl w:val="DFEE4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24"/>
  </w:num>
  <w:num w:numId="5">
    <w:abstractNumId w:val="2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7"/>
  </w:num>
  <w:num w:numId="11">
    <w:abstractNumId w:val="11"/>
  </w:num>
  <w:num w:numId="12">
    <w:abstractNumId w:val="12"/>
  </w:num>
  <w:num w:numId="13">
    <w:abstractNumId w:val="10"/>
  </w:num>
  <w:num w:numId="14">
    <w:abstractNumId w:val="23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26"/>
  </w:num>
  <w:num w:numId="20">
    <w:abstractNumId w:val="5"/>
  </w:num>
  <w:num w:numId="21">
    <w:abstractNumId w:val="20"/>
  </w:num>
  <w:num w:numId="22">
    <w:abstractNumId w:val="16"/>
  </w:num>
  <w:num w:numId="23">
    <w:abstractNumId w:val="13"/>
  </w:num>
  <w:num w:numId="24">
    <w:abstractNumId w:val="21"/>
  </w:num>
  <w:num w:numId="25">
    <w:abstractNumId w:val="22"/>
  </w:num>
  <w:num w:numId="26">
    <w:abstractNumId w:val="1"/>
  </w:num>
  <w:num w:numId="27">
    <w:abstractNumId w:val="19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00"/>
    <w:rsid w:val="00000550"/>
    <w:rsid w:val="00000A75"/>
    <w:rsid w:val="00000B05"/>
    <w:rsid w:val="00005461"/>
    <w:rsid w:val="00016168"/>
    <w:rsid w:val="00016A6E"/>
    <w:rsid w:val="0001788D"/>
    <w:rsid w:val="00022577"/>
    <w:rsid w:val="00023B5F"/>
    <w:rsid w:val="000323FC"/>
    <w:rsid w:val="00033F64"/>
    <w:rsid w:val="000367FB"/>
    <w:rsid w:val="0003690E"/>
    <w:rsid w:val="00041597"/>
    <w:rsid w:val="00045FFA"/>
    <w:rsid w:val="00054829"/>
    <w:rsid w:val="0005653B"/>
    <w:rsid w:val="00060659"/>
    <w:rsid w:val="00060B41"/>
    <w:rsid w:val="00065F39"/>
    <w:rsid w:val="00067D46"/>
    <w:rsid w:val="000715CC"/>
    <w:rsid w:val="0007225E"/>
    <w:rsid w:val="000769F8"/>
    <w:rsid w:val="00076BCF"/>
    <w:rsid w:val="000806EC"/>
    <w:rsid w:val="00081487"/>
    <w:rsid w:val="00084731"/>
    <w:rsid w:val="00087243"/>
    <w:rsid w:val="00087A91"/>
    <w:rsid w:val="000917D5"/>
    <w:rsid w:val="00095532"/>
    <w:rsid w:val="00096AA4"/>
    <w:rsid w:val="000A327F"/>
    <w:rsid w:val="000A3AA9"/>
    <w:rsid w:val="000A6659"/>
    <w:rsid w:val="000A675E"/>
    <w:rsid w:val="000B132D"/>
    <w:rsid w:val="000B2C8E"/>
    <w:rsid w:val="000C0CAC"/>
    <w:rsid w:val="000C58AA"/>
    <w:rsid w:val="000D21C4"/>
    <w:rsid w:val="000E3136"/>
    <w:rsid w:val="000E4393"/>
    <w:rsid w:val="000E4D11"/>
    <w:rsid w:val="000F10B6"/>
    <w:rsid w:val="000F7390"/>
    <w:rsid w:val="00104650"/>
    <w:rsid w:val="00104C01"/>
    <w:rsid w:val="00121D0E"/>
    <w:rsid w:val="00124501"/>
    <w:rsid w:val="00125586"/>
    <w:rsid w:val="001258F7"/>
    <w:rsid w:val="00131619"/>
    <w:rsid w:val="00135B29"/>
    <w:rsid w:val="00135B4B"/>
    <w:rsid w:val="00136E8E"/>
    <w:rsid w:val="0014105E"/>
    <w:rsid w:val="0015007C"/>
    <w:rsid w:val="00155DF1"/>
    <w:rsid w:val="00157070"/>
    <w:rsid w:val="00160709"/>
    <w:rsid w:val="00164DB4"/>
    <w:rsid w:val="00176AB5"/>
    <w:rsid w:val="001830AC"/>
    <w:rsid w:val="00190BB6"/>
    <w:rsid w:val="00191217"/>
    <w:rsid w:val="00193E96"/>
    <w:rsid w:val="001A14CD"/>
    <w:rsid w:val="001A3D5A"/>
    <w:rsid w:val="001A41D6"/>
    <w:rsid w:val="001A4B3E"/>
    <w:rsid w:val="001A7556"/>
    <w:rsid w:val="001B6255"/>
    <w:rsid w:val="001C0C5F"/>
    <w:rsid w:val="001D4BE5"/>
    <w:rsid w:val="001D6D14"/>
    <w:rsid w:val="001E5324"/>
    <w:rsid w:val="001F0E61"/>
    <w:rsid w:val="001F51C4"/>
    <w:rsid w:val="00205C1D"/>
    <w:rsid w:val="002069A2"/>
    <w:rsid w:val="00214DE9"/>
    <w:rsid w:val="00216799"/>
    <w:rsid w:val="00216CAA"/>
    <w:rsid w:val="002216BC"/>
    <w:rsid w:val="00221AD8"/>
    <w:rsid w:val="00237057"/>
    <w:rsid w:val="00240170"/>
    <w:rsid w:val="002425FB"/>
    <w:rsid w:val="00244DAF"/>
    <w:rsid w:val="00245D40"/>
    <w:rsid w:val="00250F1F"/>
    <w:rsid w:val="002714DE"/>
    <w:rsid w:val="00274711"/>
    <w:rsid w:val="00274D6E"/>
    <w:rsid w:val="002755CC"/>
    <w:rsid w:val="00276C4B"/>
    <w:rsid w:val="0028045A"/>
    <w:rsid w:val="00281A94"/>
    <w:rsid w:val="00285CD5"/>
    <w:rsid w:val="00293AA3"/>
    <w:rsid w:val="00293BCD"/>
    <w:rsid w:val="002A313A"/>
    <w:rsid w:val="002C0882"/>
    <w:rsid w:val="002C111C"/>
    <w:rsid w:val="002C2FA2"/>
    <w:rsid w:val="002C36EB"/>
    <w:rsid w:val="002C7BC2"/>
    <w:rsid w:val="002D3AAF"/>
    <w:rsid w:val="002D5603"/>
    <w:rsid w:val="002E60A4"/>
    <w:rsid w:val="002F220D"/>
    <w:rsid w:val="002F266C"/>
    <w:rsid w:val="002F527C"/>
    <w:rsid w:val="002F549E"/>
    <w:rsid w:val="00300E67"/>
    <w:rsid w:val="00303A51"/>
    <w:rsid w:val="003054C1"/>
    <w:rsid w:val="003063BB"/>
    <w:rsid w:val="00310AE6"/>
    <w:rsid w:val="003126D9"/>
    <w:rsid w:val="00313F13"/>
    <w:rsid w:val="0032052D"/>
    <w:rsid w:val="0032576C"/>
    <w:rsid w:val="003340A3"/>
    <w:rsid w:val="00337370"/>
    <w:rsid w:val="00337CE9"/>
    <w:rsid w:val="00340F56"/>
    <w:rsid w:val="003412F0"/>
    <w:rsid w:val="00341DAC"/>
    <w:rsid w:val="00342278"/>
    <w:rsid w:val="003431A1"/>
    <w:rsid w:val="003468CD"/>
    <w:rsid w:val="00347ECA"/>
    <w:rsid w:val="003519A8"/>
    <w:rsid w:val="003520E8"/>
    <w:rsid w:val="0035487C"/>
    <w:rsid w:val="0036039E"/>
    <w:rsid w:val="00371999"/>
    <w:rsid w:val="00373465"/>
    <w:rsid w:val="0037749D"/>
    <w:rsid w:val="00380264"/>
    <w:rsid w:val="003849B4"/>
    <w:rsid w:val="00385386"/>
    <w:rsid w:val="003858C8"/>
    <w:rsid w:val="00386A2D"/>
    <w:rsid w:val="00393BA4"/>
    <w:rsid w:val="003A0772"/>
    <w:rsid w:val="003A3E32"/>
    <w:rsid w:val="003A599B"/>
    <w:rsid w:val="003B6DB5"/>
    <w:rsid w:val="003C17FD"/>
    <w:rsid w:val="003D11E5"/>
    <w:rsid w:val="003D399A"/>
    <w:rsid w:val="003D61A7"/>
    <w:rsid w:val="003D7988"/>
    <w:rsid w:val="003E112B"/>
    <w:rsid w:val="003E43A2"/>
    <w:rsid w:val="003F14A0"/>
    <w:rsid w:val="003F7A70"/>
    <w:rsid w:val="00400EDB"/>
    <w:rsid w:val="00402EFC"/>
    <w:rsid w:val="00405E38"/>
    <w:rsid w:val="004164D3"/>
    <w:rsid w:val="004200B4"/>
    <w:rsid w:val="00424E19"/>
    <w:rsid w:val="004300BF"/>
    <w:rsid w:val="00431440"/>
    <w:rsid w:val="00431A8B"/>
    <w:rsid w:val="0043480B"/>
    <w:rsid w:val="0043679F"/>
    <w:rsid w:val="00436DB0"/>
    <w:rsid w:val="00441482"/>
    <w:rsid w:val="00441E1D"/>
    <w:rsid w:val="0044580D"/>
    <w:rsid w:val="004550F0"/>
    <w:rsid w:val="004641C9"/>
    <w:rsid w:val="00467E59"/>
    <w:rsid w:val="00470D83"/>
    <w:rsid w:val="00471410"/>
    <w:rsid w:val="00472564"/>
    <w:rsid w:val="004736D7"/>
    <w:rsid w:val="004778F3"/>
    <w:rsid w:val="00477C62"/>
    <w:rsid w:val="00480FE8"/>
    <w:rsid w:val="0048196C"/>
    <w:rsid w:val="00485E43"/>
    <w:rsid w:val="004916B4"/>
    <w:rsid w:val="00497E9C"/>
    <w:rsid w:val="00497FCB"/>
    <w:rsid w:val="004B0CAF"/>
    <w:rsid w:val="004B22CA"/>
    <w:rsid w:val="004B7AB1"/>
    <w:rsid w:val="004C1E18"/>
    <w:rsid w:val="004C2536"/>
    <w:rsid w:val="004C3A0E"/>
    <w:rsid w:val="004C41F8"/>
    <w:rsid w:val="004C6CF6"/>
    <w:rsid w:val="004D0547"/>
    <w:rsid w:val="004D5238"/>
    <w:rsid w:val="004D53D1"/>
    <w:rsid w:val="004D6FC2"/>
    <w:rsid w:val="004D706B"/>
    <w:rsid w:val="004D72C8"/>
    <w:rsid w:val="004E3631"/>
    <w:rsid w:val="004F046B"/>
    <w:rsid w:val="004F1345"/>
    <w:rsid w:val="004F3BF2"/>
    <w:rsid w:val="004F4954"/>
    <w:rsid w:val="004F6475"/>
    <w:rsid w:val="00511424"/>
    <w:rsid w:val="00511783"/>
    <w:rsid w:val="00513083"/>
    <w:rsid w:val="00516FA5"/>
    <w:rsid w:val="00531DE6"/>
    <w:rsid w:val="0053560E"/>
    <w:rsid w:val="005362C3"/>
    <w:rsid w:val="005413A3"/>
    <w:rsid w:val="00546364"/>
    <w:rsid w:val="005505A7"/>
    <w:rsid w:val="00550933"/>
    <w:rsid w:val="00550DC3"/>
    <w:rsid w:val="00553DD7"/>
    <w:rsid w:val="005624B0"/>
    <w:rsid w:val="0056250C"/>
    <w:rsid w:val="00575BF5"/>
    <w:rsid w:val="0057698B"/>
    <w:rsid w:val="00577BCE"/>
    <w:rsid w:val="00582B91"/>
    <w:rsid w:val="0059256B"/>
    <w:rsid w:val="0059756B"/>
    <w:rsid w:val="005A4156"/>
    <w:rsid w:val="005A6765"/>
    <w:rsid w:val="005A6A9A"/>
    <w:rsid w:val="005B2F05"/>
    <w:rsid w:val="005B7CD3"/>
    <w:rsid w:val="005C01ED"/>
    <w:rsid w:val="005C33C2"/>
    <w:rsid w:val="005C61D5"/>
    <w:rsid w:val="005C693E"/>
    <w:rsid w:val="005D31CA"/>
    <w:rsid w:val="005D651D"/>
    <w:rsid w:val="005E3C28"/>
    <w:rsid w:val="005F1192"/>
    <w:rsid w:val="005F1E1A"/>
    <w:rsid w:val="005F2401"/>
    <w:rsid w:val="005F2D78"/>
    <w:rsid w:val="005F46ED"/>
    <w:rsid w:val="005F50B8"/>
    <w:rsid w:val="005F7116"/>
    <w:rsid w:val="0060015A"/>
    <w:rsid w:val="006003ED"/>
    <w:rsid w:val="006020D7"/>
    <w:rsid w:val="006023BD"/>
    <w:rsid w:val="00607139"/>
    <w:rsid w:val="00613BC8"/>
    <w:rsid w:val="006273F7"/>
    <w:rsid w:val="00636564"/>
    <w:rsid w:val="00636CB4"/>
    <w:rsid w:val="006405AD"/>
    <w:rsid w:val="00640CE6"/>
    <w:rsid w:val="006428BC"/>
    <w:rsid w:val="00653D3E"/>
    <w:rsid w:val="00662611"/>
    <w:rsid w:val="00662DD9"/>
    <w:rsid w:val="00663C81"/>
    <w:rsid w:val="006654CB"/>
    <w:rsid w:val="006670F8"/>
    <w:rsid w:val="0067617F"/>
    <w:rsid w:val="00682A7A"/>
    <w:rsid w:val="006854C4"/>
    <w:rsid w:val="0068578C"/>
    <w:rsid w:val="00686858"/>
    <w:rsid w:val="006961F0"/>
    <w:rsid w:val="00696986"/>
    <w:rsid w:val="006A6BA3"/>
    <w:rsid w:val="006B0433"/>
    <w:rsid w:val="006B4DC8"/>
    <w:rsid w:val="006C1CF0"/>
    <w:rsid w:val="006C6B2B"/>
    <w:rsid w:val="006C6E0E"/>
    <w:rsid w:val="006D13FE"/>
    <w:rsid w:val="006D1863"/>
    <w:rsid w:val="006E1ED4"/>
    <w:rsid w:val="006E2ABA"/>
    <w:rsid w:val="006F1F6E"/>
    <w:rsid w:val="006F3371"/>
    <w:rsid w:val="006F48CA"/>
    <w:rsid w:val="006F5706"/>
    <w:rsid w:val="00702C1B"/>
    <w:rsid w:val="00707F9F"/>
    <w:rsid w:val="007100C9"/>
    <w:rsid w:val="00713505"/>
    <w:rsid w:val="007171A5"/>
    <w:rsid w:val="00720C48"/>
    <w:rsid w:val="00722BF4"/>
    <w:rsid w:val="0073330B"/>
    <w:rsid w:val="00740981"/>
    <w:rsid w:val="0074436D"/>
    <w:rsid w:val="00744FED"/>
    <w:rsid w:val="0074792B"/>
    <w:rsid w:val="0075088D"/>
    <w:rsid w:val="007516D9"/>
    <w:rsid w:val="00753564"/>
    <w:rsid w:val="00753B33"/>
    <w:rsid w:val="0075499E"/>
    <w:rsid w:val="00757B6E"/>
    <w:rsid w:val="00757D3C"/>
    <w:rsid w:val="007622A2"/>
    <w:rsid w:val="00762601"/>
    <w:rsid w:val="00764239"/>
    <w:rsid w:val="007730B3"/>
    <w:rsid w:val="00773F06"/>
    <w:rsid w:val="00776195"/>
    <w:rsid w:val="0078259A"/>
    <w:rsid w:val="00785271"/>
    <w:rsid w:val="00786172"/>
    <w:rsid w:val="00787522"/>
    <w:rsid w:val="00797702"/>
    <w:rsid w:val="007A2DC8"/>
    <w:rsid w:val="007A3D6F"/>
    <w:rsid w:val="007B0960"/>
    <w:rsid w:val="007B1D05"/>
    <w:rsid w:val="007B462B"/>
    <w:rsid w:val="007B46AA"/>
    <w:rsid w:val="007B5C4E"/>
    <w:rsid w:val="007B795F"/>
    <w:rsid w:val="007C2139"/>
    <w:rsid w:val="007C2DC6"/>
    <w:rsid w:val="007C3F5B"/>
    <w:rsid w:val="007D146F"/>
    <w:rsid w:val="007D4D19"/>
    <w:rsid w:val="007E1BD2"/>
    <w:rsid w:val="007E1EA7"/>
    <w:rsid w:val="007E26FB"/>
    <w:rsid w:val="007E2A82"/>
    <w:rsid w:val="007F456A"/>
    <w:rsid w:val="00800CD3"/>
    <w:rsid w:val="0080311B"/>
    <w:rsid w:val="00804A35"/>
    <w:rsid w:val="00806409"/>
    <w:rsid w:val="00820F46"/>
    <w:rsid w:val="00823677"/>
    <w:rsid w:val="00825A3A"/>
    <w:rsid w:val="00827759"/>
    <w:rsid w:val="00836BF3"/>
    <w:rsid w:val="008412C6"/>
    <w:rsid w:val="00847647"/>
    <w:rsid w:val="008502A4"/>
    <w:rsid w:val="00851205"/>
    <w:rsid w:val="00852705"/>
    <w:rsid w:val="00853596"/>
    <w:rsid w:val="00854016"/>
    <w:rsid w:val="0085636E"/>
    <w:rsid w:val="00856817"/>
    <w:rsid w:val="00856A76"/>
    <w:rsid w:val="00856F1B"/>
    <w:rsid w:val="008629BE"/>
    <w:rsid w:val="008633A2"/>
    <w:rsid w:val="0086748C"/>
    <w:rsid w:val="00877B18"/>
    <w:rsid w:val="00882D43"/>
    <w:rsid w:val="008832A6"/>
    <w:rsid w:val="00887C4A"/>
    <w:rsid w:val="00891B5D"/>
    <w:rsid w:val="008A0001"/>
    <w:rsid w:val="008A0941"/>
    <w:rsid w:val="008A0DB3"/>
    <w:rsid w:val="008A2E98"/>
    <w:rsid w:val="008A3980"/>
    <w:rsid w:val="008A4851"/>
    <w:rsid w:val="008A7067"/>
    <w:rsid w:val="008B27CC"/>
    <w:rsid w:val="008B54EE"/>
    <w:rsid w:val="008C4D01"/>
    <w:rsid w:val="008D2811"/>
    <w:rsid w:val="008D35A8"/>
    <w:rsid w:val="008D50BC"/>
    <w:rsid w:val="008D632D"/>
    <w:rsid w:val="008D6936"/>
    <w:rsid w:val="008E7C5E"/>
    <w:rsid w:val="009017E9"/>
    <w:rsid w:val="00904152"/>
    <w:rsid w:val="00904934"/>
    <w:rsid w:val="0091044E"/>
    <w:rsid w:val="00912457"/>
    <w:rsid w:val="00913399"/>
    <w:rsid w:val="00914481"/>
    <w:rsid w:val="009155DF"/>
    <w:rsid w:val="00916CEB"/>
    <w:rsid w:val="009175A6"/>
    <w:rsid w:val="0092079C"/>
    <w:rsid w:val="00924B53"/>
    <w:rsid w:val="0093550E"/>
    <w:rsid w:val="00935633"/>
    <w:rsid w:val="00937C81"/>
    <w:rsid w:val="00940437"/>
    <w:rsid w:val="00941790"/>
    <w:rsid w:val="00941A1F"/>
    <w:rsid w:val="00944245"/>
    <w:rsid w:val="0094711A"/>
    <w:rsid w:val="00954DB5"/>
    <w:rsid w:val="00955EE0"/>
    <w:rsid w:val="0096263C"/>
    <w:rsid w:val="009720D0"/>
    <w:rsid w:val="00974325"/>
    <w:rsid w:val="00976003"/>
    <w:rsid w:val="00976034"/>
    <w:rsid w:val="009771D1"/>
    <w:rsid w:val="00980092"/>
    <w:rsid w:val="00982111"/>
    <w:rsid w:val="00982B42"/>
    <w:rsid w:val="0098532C"/>
    <w:rsid w:val="00986824"/>
    <w:rsid w:val="00991134"/>
    <w:rsid w:val="00994080"/>
    <w:rsid w:val="009950BB"/>
    <w:rsid w:val="009A199E"/>
    <w:rsid w:val="009A2DDD"/>
    <w:rsid w:val="009A3164"/>
    <w:rsid w:val="009A34B3"/>
    <w:rsid w:val="009A7732"/>
    <w:rsid w:val="009B0E9F"/>
    <w:rsid w:val="009B3511"/>
    <w:rsid w:val="009B505E"/>
    <w:rsid w:val="009B6EB8"/>
    <w:rsid w:val="009C0464"/>
    <w:rsid w:val="009C48A3"/>
    <w:rsid w:val="009C4FDF"/>
    <w:rsid w:val="009D3A38"/>
    <w:rsid w:val="009D5A94"/>
    <w:rsid w:val="009D60C5"/>
    <w:rsid w:val="009D703D"/>
    <w:rsid w:val="009E52F0"/>
    <w:rsid w:val="009E5734"/>
    <w:rsid w:val="009F39C6"/>
    <w:rsid w:val="00A059C8"/>
    <w:rsid w:val="00A14E9A"/>
    <w:rsid w:val="00A222C6"/>
    <w:rsid w:val="00A24E4C"/>
    <w:rsid w:val="00A253AA"/>
    <w:rsid w:val="00A262FD"/>
    <w:rsid w:val="00A312FC"/>
    <w:rsid w:val="00A3580C"/>
    <w:rsid w:val="00A40851"/>
    <w:rsid w:val="00A416F2"/>
    <w:rsid w:val="00A41B0D"/>
    <w:rsid w:val="00A436D4"/>
    <w:rsid w:val="00A45DC2"/>
    <w:rsid w:val="00A500BE"/>
    <w:rsid w:val="00A55816"/>
    <w:rsid w:val="00A558EB"/>
    <w:rsid w:val="00A628D3"/>
    <w:rsid w:val="00A64793"/>
    <w:rsid w:val="00A7428D"/>
    <w:rsid w:val="00A75D48"/>
    <w:rsid w:val="00A813B5"/>
    <w:rsid w:val="00A836D4"/>
    <w:rsid w:val="00A85B72"/>
    <w:rsid w:val="00A939B9"/>
    <w:rsid w:val="00A945E3"/>
    <w:rsid w:val="00A9754B"/>
    <w:rsid w:val="00AA2190"/>
    <w:rsid w:val="00AA363E"/>
    <w:rsid w:val="00AA63E2"/>
    <w:rsid w:val="00AB1E72"/>
    <w:rsid w:val="00AB2FE5"/>
    <w:rsid w:val="00AB37C6"/>
    <w:rsid w:val="00AB429B"/>
    <w:rsid w:val="00AB7055"/>
    <w:rsid w:val="00AC2DA8"/>
    <w:rsid w:val="00AC3B85"/>
    <w:rsid w:val="00AC504A"/>
    <w:rsid w:val="00AD01AB"/>
    <w:rsid w:val="00AE456E"/>
    <w:rsid w:val="00AF4307"/>
    <w:rsid w:val="00AF4638"/>
    <w:rsid w:val="00AF70DE"/>
    <w:rsid w:val="00AF7C5E"/>
    <w:rsid w:val="00B00191"/>
    <w:rsid w:val="00B00500"/>
    <w:rsid w:val="00B008F5"/>
    <w:rsid w:val="00B055F0"/>
    <w:rsid w:val="00B05CB8"/>
    <w:rsid w:val="00B06120"/>
    <w:rsid w:val="00B1168C"/>
    <w:rsid w:val="00B167BD"/>
    <w:rsid w:val="00B31527"/>
    <w:rsid w:val="00B31B35"/>
    <w:rsid w:val="00B323D5"/>
    <w:rsid w:val="00B33C07"/>
    <w:rsid w:val="00B35512"/>
    <w:rsid w:val="00B372F3"/>
    <w:rsid w:val="00B42315"/>
    <w:rsid w:val="00B44041"/>
    <w:rsid w:val="00B45A08"/>
    <w:rsid w:val="00B545AC"/>
    <w:rsid w:val="00B61E0C"/>
    <w:rsid w:val="00B66E3F"/>
    <w:rsid w:val="00B71BC7"/>
    <w:rsid w:val="00B73721"/>
    <w:rsid w:val="00B759EE"/>
    <w:rsid w:val="00B76870"/>
    <w:rsid w:val="00B83C9C"/>
    <w:rsid w:val="00B8463B"/>
    <w:rsid w:val="00B85FF3"/>
    <w:rsid w:val="00B86466"/>
    <w:rsid w:val="00B87A57"/>
    <w:rsid w:val="00B92441"/>
    <w:rsid w:val="00B93716"/>
    <w:rsid w:val="00BA1C1C"/>
    <w:rsid w:val="00BA4AA0"/>
    <w:rsid w:val="00BA6216"/>
    <w:rsid w:val="00BB0A8D"/>
    <w:rsid w:val="00BB3DDE"/>
    <w:rsid w:val="00BB45AB"/>
    <w:rsid w:val="00BB67AA"/>
    <w:rsid w:val="00BC1C31"/>
    <w:rsid w:val="00BD2F8D"/>
    <w:rsid w:val="00BD349E"/>
    <w:rsid w:val="00BD5D6E"/>
    <w:rsid w:val="00BD5E3F"/>
    <w:rsid w:val="00BE0B77"/>
    <w:rsid w:val="00BE122F"/>
    <w:rsid w:val="00BE145B"/>
    <w:rsid w:val="00BF5852"/>
    <w:rsid w:val="00BF5D29"/>
    <w:rsid w:val="00C00619"/>
    <w:rsid w:val="00C01DDE"/>
    <w:rsid w:val="00C11177"/>
    <w:rsid w:val="00C13627"/>
    <w:rsid w:val="00C165DD"/>
    <w:rsid w:val="00C172B1"/>
    <w:rsid w:val="00C22A09"/>
    <w:rsid w:val="00C27246"/>
    <w:rsid w:val="00C30004"/>
    <w:rsid w:val="00C32349"/>
    <w:rsid w:val="00C33188"/>
    <w:rsid w:val="00C34973"/>
    <w:rsid w:val="00C37293"/>
    <w:rsid w:val="00C37F7D"/>
    <w:rsid w:val="00C37FBB"/>
    <w:rsid w:val="00C401D6"/>
    <w:rsid w:val="00C40B29"/>
    <w:rsid w:val="00C513E9"/>
    <w:rsid w:val="00C52B5B"/>
    <w:rsid w:val="00C55536"/>
    <w:rsid w:val="00C674A2"/>
    <w:rsid w:val="00C71E9F"/>
    <w:rsid w:val="00C72396"/>
    <w:rsid w:val="00C72BBF"/>
    <w:rsid w:val="00C7502A"/>
    <w:rsid w:val="00C81E4F"/>
    <w:rsid w:val="00C83E8A"/>
    <w:rsid w:val="00C8573C"/>
    <w:rsid w:val="00C91567"/>
    <w:rsid w:val="00C945E9"/>
    <w:rsid w:val="00C951BF"/>
    <w:rsid w:val="00CA3BB5"/>
    <w:rsid w:val="00CA544A"/>
    <w:rsid w:val="00CB3497"/>
    <w:rsid w:val="00CB3683"/>
    <w:rsid w:val="00CB40D4"/>
    <w:rsid w:val="00CB7D9F"/>
    <w:rsid w:val="00CC1A30"/>
    <w:rsid w:val="00CC54C8"/>
    <w:rsid w:val="00CC6EBC"/>
    <w:rsid w:val="00CD1DD8"/>
    <w:rsid w:val="00CE0EBF"/>
    <w:rsid w:val="00CE7085"/>
    <w:rsid w:val="00CE7BF9"/>
    <w:rsid w:val="00CE7C32"/>
    <w:rsid w:val="00CF24D7"/>
    <w:rsid w:val="00CF6312"/>
    <w:rsid w:val="00CF6482"/>
    <w:rsid w:val="00D023B8"/>
    <w:rsid w:val="00D07313"/>
    <w:rsid w:val="00D141C8"/>
    <w:rsid w:val="00D169D8"/>
    <w:rsid w:val="00D23CAC"/>
    <w:rsid w:val="00D274A7"/>
    <w:rsid w:val="00D27CCB"/>
    <w:rsid w:val="00D3014C"/>
    <w:rsid w:val="00D30C0B"/>
    <w:rsid w:val="00D31BB6"/>
    <w:rsid w:val="00D31BBE"/>
    <w:rsid w:val="00D32C40"/>
    <w:rsid w:val="00D332FB"/>
    <w:rsid w:val="00D35EA8"/>
    <w:rsid w:val="00D3715B"/>
    <w:rsid w:val="00D44300"/>
    <w:rsid w:val="00D46EF3"/>
    <w:rsid w:val="00D55FBF"/>
    <w:rsid w:val="00D66D05"/>
    <w:rsid w:val="00D67A57"/>
    <w:rsid w:val="00D7044F"/>
    <w:rsid w:val="00D7184A"/>
    <w:rsid w:val="00D71986"/>
    <w:rsid w:val="00D723FE"/>
    <w:rsid w:val="00D741F9"/>
    <w:rsid w:val="00D747BD"/>
    <w:rsid w:val="00D759E3"/>
    <w:rsid w:val="00D823DE"/>
    <w:rsid w:val="00D82869"/>
    <w:rsid w:val="00D82BEA"/>
    <w:rsid w:val="00D84306"/>
    <w:rsid w:val="00D86059"/>
    <w:rsid w:val="00D86C80"/>
    <w:rsid w:val="00D916BC"/>
    <w:rsid w:val="00D94A1A"/>
    <w:rsid w:val="00D96390"/>
    <w:rsid w:val="00DA0724"/>
    <w:rsid w:val="00DA1184"/>
    <w:rsid w:val="00DA1ADA"/>
    <w:rsid w:val="00DA43BD"/>
    <w:rsid w:val="00DA63FA"/>
    <w:rsid w:val="00DA679F"/>
    <w:rsid w:val="00DB2104"/>
    <w:rsid w:val="00DB64BB"/>
    <w:rsid w:val="00DC623C"/>
    <w:rsid w:val="00DC6A74"/>
    <w:rsid w:val="00DD2385"/>
    <w:rsid w:val="00DD798E"/>
    <w:rsid w:val="00DE38A9"/>
    <w:rsid w:val="00DE3D14"/>
    <w:rsid w:val="00DF057C"/>
    <w:rsid w:val="00DF1685"/>
    <w:rsid w:val="00DF1961"/>
    <w:rsid w:val="00DF3D00"/>
    <w:rsid w:val="00DF4538"/>
    <w:rsid w:val="00DF49B1"/>
    <w:rsid w:val="00E00900"/>
    <w:rsid w:val="00E06B04"/>
    <w:rsid w:val="00E124CB"/>
    <w:rsid w:val="00E20C54"/>
    <w:rsid w:val="00E21603"/>
    <w:rsid w:val="00E21D77"/>
    <w:rsid w:val="00E31E86"/>
    <w:rsid w:val="00E364C2"/>
    <w:rsid w:val="00E41E3C"/>
    <w:rsid w:val="00E454CF"/>
    <w:rsid w:val="00E70D21"/>
    <w:rsid w:val="00E71448"/>
    <w:rsid w:val="00E736AF"/>
    <w:rsid w:val="00E75BCE"/>
    <w:rsid w:val="00E75EDC"/>
    <w:rsid w:val="00E7779D"/>
    <w:rsid w:val="00E8353E"/>
    <w:rsid w:val="00E83F23"/>
    <w:rsid w:val="00E85BF8"/>
    <w:rsid w:val="00E9124D"/>
    <w:rsid w:val="00E91BD5"/>
    <w:rsid w:val="00EA2C66"/>
    <w:rsid w:val="00EB4CCD"/>
    <w:rsid w:val="00EB57CE"/>
    <w:rsid w:val="00EC3484"/>
    <w:rsid w:val="00EC4544"/>
    <w:rsid w:val="00EC47F2"/>
    <w:rsid w:val="00EC7743"/>
    <w:rsid w:val="00ED0847"/>
    <w:rsid w:val="00ED3A9D"/>
    <w:rsid w:val="00EE35EB"/>
    <w:rsid w:val="00EE5E67"/>
    <w:rsid w:val="00EF09C9"/>
    <w:rsid w:val="00EF7C3E"/>
    <w:rsid w:val="00F03412"/>
    <w:rsid w:val="00F036AE"/>
    <w:rsid w:val="00F06325"/>
    <w:rsid w:val="00F13645"/>
    <w:rsid w:val="00F16949"/>
    <w:rsid w:val="00F23352"/>
    <w:rsid w:val="00F23370"/>
    <w:rsid w:val="00F31B91"/>
    <w:rsid w:val="00F337E9"/>
    <w:rsid w:val="00F3464B"/>
    <w:rsid w:val="00F36318"/>
    <w:rsid w:val="00F47A97"/>
    <w:rsid w:val="00F50373"/>
    <w:rsid w:val="00F52EF4"/>
    <w:rsid w:val="00F53DA0"/>
    <w:rsid w:val="00F557A9"/>
    <w:rsid w:val="00F6158E"/>
    <w:rsid w:val="00F61686"/>
    <w:rsid w:val="00F637E1"/>
    <w:rsid w:val="00F6763E"/>
    <w:rsid w:val="00F7122C"/>
    <w:rsid w:val="00F74B5E"/>
    <w:rsid w:val="00F74D12"/>
    <w:rsid w:val="00F859B6"/>
    <w:rsid w:val="00F87503"/>
    <w:rsid w:val="00F92B69"/>
    <w:rsid w:val="00F9642C"/>
    <w:rsid w:val="00F96B21"/>
    <w:rsid w:val="00FA2423"/>
    <w:rsid w:val="00FA59B0"/>
    <w:rsid w:val="00FA6C55"/>
    <w:rsid w:val="00FB03C7"/>
    <w:rsid w:val="00FB379D"/>
    <w:rsid w:val="00FB4189"/>
    <w:rsid w:val="00FB5801"/>
    <w:rsid w:val="00FC2092"/>
    <w:rsid w:val="00FD237B"/>
    <w:rsid w:val="00FD38EE"/>
    <w:rsid w:val="00FE1051"/>
    <w:rsid w:val="00FE40D3"/>
    <w:rsid w:val="00FE4D83"/>
    <w:rsid w:val="00FE5611"/>
    <w:rsid w:val="00FF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C569B6-2470-47A5-BBDA-58774EB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CA"/>
    <w:rPr>
      <w:rFonts w:ascii="Calibri" w:eastAsiaTheme="minorHAns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E5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300E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AC2DA8"/>
    <w:rPr>
      <w:sz w:val="24"/>
    </w:rPr>
  </w:style>
  <w:style w:type="character" w:styleId="Hyperkobling">
    <w:name w:val="Hyperlink"/>
    <w:basedOn w:val="Standardskriftforavsnitt"/>
    <w:uiPriority w:val="99"/>
    <w:rsid w:val="004D5238"/>
    <w:rPr>
      <w:color w:val="0000FF" w:themeColor="hyperlink"/>
      <w:u w:val="single"/>
    </w:rPr>
  </w:style>
  <w:style w:type="paragraph" w:customStyle="1" w:styleId="Default">
    <w:name w:val="Default"/>
    <w:rsid w:val="00A41B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4D72C8"/>
    <w:pPr>
      <w:ind w:left="720"/>
      <w:contextualSpacing/>
    </w:pPr>
  </w:style>
  <w:style w:type="character" w:customStyle="1" w:styleId="hps">
    <w:name w:val="hps"/>
    <w:basedOn w:val="Standardskriftforavsnitt"/>
    <w:rsid w:val="00E21603"/>
  </w:style>
  <w:style w:type="paragraph" w:styleId="NormalWeb">
    <w:name w:val="Normal (Web)"/>
    <w:basedOn w:val="Normal"/>
    <w:uiPriority w:val="99"/>
    <w:unhideWhenUsed/>
    <w:rsid w:val="00E21603"/>
    <w:pPr>
      <w:spacing w:before="100" w:beforeAutospacing="1" w:after="100" w:afterAutospacing="1"/>
    </w:pPr>
    <w:rPr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A63FA"/>
    <w:rPr>
      <w:rFonts w:eastAsia="Calibri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A63FA"/>
    <w:rPr>
      <w:rFonts w:ascii="Calibri" w:eastAsia="Calibr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DA63FA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104C01"/>
    <w:rPr>
      <w:b/>
      <w:bCs/>
    </w:rPr>
  </w:style>
  <w:style w:type="character" w:styleId="Utheving">
    <w:name w:val="Emphasis"/>
    <w:basedOn w:val="Standardskriftforavsnitt"/>
    <w:uiPriority w:val="20"/>
    <w:qFormat/>
    <w:rsid w:val="00104C01"/>
    <w:rPr>
      <w:i/>
      <w:iCs/>
    </w:rPr>
  </w:style>
  <w:style w:type="character" w:customStyle="1" w:styleId="Overskrift1Tegn">
    <w:name w:val="Overskrift 1 Tegn"/>
    <w:basedOn w:val="Standardskriftforavsnitt"/>
    <w:link w:val="Overskrift1"/>
    <w:rsid w:val="00EE5E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Ingenmellomrom">
    <w:name w:val="No Spacing"/>
    <w:uiPriority w:val="1"/>
    <w:qFormat/>
    <w:rsid w:val="00237057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300E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usinessaddress">
    <w:name w:val="business_address"/>
    <w:basedOn w:val="Standardskriftforavsnitt"/>
    <w:rsid w:val="00757B6E"/>
  </w:style>
  <w:style w:type="character" w:styleId="Fulgthyperkobling">
    <w:name w:val="FollowedHyperlink"/>
    <w:basedOn w:val="Standardskriftforavsnitt"/>
    <w:semiHidden/>
    <w:unhideWhenUsed/>
    <w:rsid w:val="00DD7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043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ir.no/om-udir/hoyringa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dir.no/om-udir/hoyringa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agligerad.files.wordpress.com/2015/03/gjennomgang-av-det-yrkesfaglige-utdanningstilbud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gligerad.no/frb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C04B-C957-461A-B4D3-715D619D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</dc:creator>
  <cp:keywords/>
  <dc:description/>
  <cp:lastModifiedBy>Ine Edvardsen</cp:lastModifiedBy>
  <cp:revision>2</cp:revision>
  <cp:lastPrinted>2017-03-20T12:52:00Z</cp:lastPrinted>
  <dcterms:created xsi:type="dcterms:W3CDTF">2018-01-15T07:32:00Z</dcterms:created>
  <dcterms:modified xsi:type="dcterms:W3CDTF">2018-01-15T07:32:00Z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\\oslhk-i094\home$\RIS\ephorte\652393_DOC.XML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653647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http%3a%2f%2farkiv.udir.no%2fePhorteWeb%2fshared%2faspx%2fDefault%2fdetails.aspx%3ff%3dViewJP%26JP_ID%3d422260%26LoadDocHandling%3dtrue%26SubElGroup%3d55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%5c%5coslhk-i094%5chome%24%5cRIS%5cephorte%5c652393.DOC</vt:lpwstr>
  </property>
  <property fmtid="{D5CDD505-2E9C-101B-9397-08002B2CF9AE}" pid="13" name="LinkId">
    <vt:i4>422260</vt:i4>
  </property>
</Properties>
</file>