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9A" w:rsidRDefault="00A14E9A">
      <w:bookmarkStart w:id="0" w:name="_GoBack"/>
      <w:bookmarkEnd w:id="0"/>
    </w:p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1" w:name="SAKSBEHANDLERNAVN"/>
            <w:r w:rsidR="00853596">
              <w:rPr>
                <w:rFonts w:ascii="Verdana" w:hAnsi="Verdana"/>
                <w:sz w:val="16"/>
              </w:rPr>
              <w:t>Åge Risdal</w:t>
            </w:r>
            <w:bookmarkEnd w:id="1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B57D17">
            <w:pPr>
              <w:rPr>
                <w:rFonts w:ascii="Verdana" w:hAnsi="Verdana"/>
                <w:sz w:val="16"/>
              </w:rPr>
            </w:pPr>
            <w:bookmarkStart w:id="2" w:name="BREVDATO"/>
            <w:r>
              <w:rPr>
                <w:rFonts w:ascii="Verdana" w:hAnsi="Verdana"/>
                <w:sz w:val="16"/>
              </w:rPr>
              <w:t>30</w:t>
            </w:r>
            <w:r w:rsidR="00853596">
              <w:rPr>
                <w:rFonts w:ascii="Verdana" w:hAnsi="Verdana"/>
                <w:sz w:val="16"/>
              </w:rPr>
              <w:t>.</w:t>
            </w:r>
            <w:r w:rsidR="005D31CA">
              <w:rPr>
                <w:rFonts w:ascii="Verdana" w:hAnsi="Verdana"/>
                <w:sz w:val="16"/>
              </w:rPr>
              <w:t>10</w:t>
            </w:r>
            <w:r w:rsidR="00853596">
              <w:rPr>
                <w:rFonts w:ascii="Verdana" w:hAnsi="Verdana"/>
                <w:sz w:val="16"/>
              </w:rPr>
              <w:t>.2015</w:t>
            </w:r>
            <w:bookmarkEnd w:id="2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853596">
            <w:pPr>
              <w:rPr>
                <w:rFonts w:ascii="Verdana" w:hAnsi="Verdana"/>
                <w:noProof/>
                <w:sz w:val="16"/>
              </w:rPr>
            </w:pPr>
            <w:bookmarkStart w:id="3" w:name="SAKSNR"/>
            <w:r>
              <w:rPr>
                <w:rFonts w:ascii="Verdana" w:hAnsi="Verdana"/>
                <w:noProof/>
                <w:sz w:val="16"/>
              </w:rPr>
              <w:t>2015/58</w:t>
            </w:r>
            <w:bookmarkEnd w:id="3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4" w:name="REFDATO"/>
            <w:bookmarkEnd w:id="4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5" w:name="REF"/>
            <w:bookmarkEnd w:id="5"/>
          </w:p>
        </w:tc>
        <w:tc>
          <w:tcPr>
            <w:tcW w:w="2870" w:type="dxa"/>
          </w:tcPr>
          <w:p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7DC36284" wp14:editId="4BA7660D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6" w:name="UOFFPARAGRAF"/>
            <w:bookmarkEnd w:id="6"/>
          </w:p>
        </w:tc>
      </w:tr>
    </w:tbl>
    <w:p w:rsidR="00A41B0D" w:rsidRDefault="00A41B0D">
      <w:pPr>
        <w:rPr>
          <w:rFonts w:ascii="Verdana" w:hAnsi="Verdana"/>
        </w:rPr>
      </w:pPr>
      <w:bookmarkStart w:id="7" w:name="MOTTAKERNAVN"/>
    </w:p>
    <w:p w:rsidR="003849B4" w:rsidRPr="00EC47F2" w:rsidRDefault="003849B4">
      <w:pPr>
        <w:rPr>
          <w:rFonts w:ascii="Verdana" w:hAnsi="Verdana"/>
          <w:sz w:val="16"/>
        </w:rPr>
      </w:pPr>
      <w:bookmarkStart w:id="8" w:name="KONTAKT"/>
      <w:bookmarkEnd w:id="7"/>
      <w:bookmarkEnd w:id="8"/>
    </w:p>
    <w:p w:rsidR="00AC504A" w:rsidRDefault="00AC504A">
      <w:pPr>
        <w:pStyle w:val="overskrift"/>
        <w:rPr>
          <w:rFonts w:ascii="Verdana" w:hAnsi="Verdana"/>
          <w:caps w:val="0"/>
        </w:rPr>
      </w:pPr>
      <w:bookmarkStart w:id="9" w:name="TITTEL"/>
    </w:p>
    <w:bookmarkEnd w:id="9"/>
    <w:p w:rsidR="00B57D17" w:rsidRPr="00BF5D29" w:rsidRDefault="00B57D17" w:rsidP="00B57D17">
      <w:pPr>
        <w:pStyle w:val="overskrift"/>
        <w:rPr>
          <w:rFonts w:ascii="Verdana" w:hAnsi="Verdana"/>
          <w:caps w:val="0"/>
          <w:sz w:val="32"/>
          <w:szCs w:val="32"/>
          <w:lang w:val="nn-NO"/>
        </w:rPr>
      </w:pPr>
      <w:r>
        <w:rPr>
          <w:rFonts w:ascii="Verdana" w:hAnsi="Verdana"/>
          <w:caps w:val="0"/>
          <w:sz w:val="32"/>
          <w:szCs w:val="32"/>
          <w:lang w:val="nn-NO"/>
        </w:rPr>
        <w:t xml:space="preserve">Referat frå </w:t>
      </w:r>
      <w:r w:rsidRPr="00BF5D29">
        <w:rPr>
          <w:rFonts w:ascii="Verdana" w:hAnsi="Verdana"/>
          <w:caps w:val="0"/>
          <w:sz w:val="32"/>
          <w:szCs w:val="32"/>
          <w:lang w:val="nn-NO"/>
        </w:rPr>
        <w:t>møte faglig råd for</w:t>
      </w:r>
    </w:p>
    <w:p w:rsidR="00B57D17" w:rsidRPr="00BF5D29" w:rsidRDefault="00B57D17" w:rsidP="00B57D17">
      <w:pPr>
        <w:pStyle w:val="overskrift"/>
        <w:rPr>
          <w:rFonts w:ascii="Verdana" w:hAnsi="Verdana"/>
          <w:caps w:val="0"/>
          <w:sz w:val="32"/>
          <w:szCs w:val="32"/>
          <w:lang w:val="nn-NO"/>
        </w:rPr>
      </w:pPr>
      <w:r w:rsidRPr="00BF5D29">
        <w:rPr>
          <w:rFonts w:ascii="Verdana" w:hAnsi="Verdana"/>
          <w:caps w:val="0"/>
          <w:sz w:val="32"/>
          <w:szCs w:val="32"/>
          <w:lang w:val="nn-NO"/>
        </w:rPr>
        <w:t>bygg- og anleggsteknikk (FRBA)</w:t>
      </w:r>
    </w:p>
    <w:p w:rsidR="007C3F5B" w:rsidRPr="003141F9" w:rsidRDefault="007C3F5B" w:rsidP="007C3F5B">
      <w:pPr>
        <w:pStyle w:val="Default"/>
        <w:rPr>
          <w:sz w:val="20"/>
          <w:szCs w:val="20"/>
          <w:lang w:val="nn-NO"/>
        </w:rPr>
      </w:pPr>
    </w:p>
    <w:p w:rsidR="007C3F5B" w:rsidRPr="003141F9" w:rsidRDefault="004C3A0E" w:rsidP="007C3F5B">
      <w:pPr>
        <w:pStyle w:val="Default"/>
        <w:rPr>
          <w:sz w:val="20"/>
          <w:szCs w:val="20"/>
          <w:lang w:val="nn-NO"/>
        </w:rPr>
      </w:pPr>
      <w:r w:rsidRPr="003141F9">
        <w:rPr>
          <w:sz w:val="20"/>
          <w:szCs w:val="20"/>
          <w:lang w:val="nn-NO"/>
        </w:rPr>
        <w:t xml:space="preserve">      </w:t>
      </w:r>
    </w:p>
    <w:p w:rsidR="00B71BC7" w:rsidRPr="003141F9" w:rsidRDefault="001D6D14" w:rsidP="001D6D14">
      <w:pPr>
        <w:pStyle w:val="Default"/>
        <w:rPr>
          <w:color w:val="000000" w:themeColor="text1"/>
          <w:sz w:val="20"/>
          <w:szCs w:val="20"/>
          <w:lang w:val="nn-NO"/>
        </w:rPr>
      </w:pPr>
      <w:r w:rsidRPr="003141F9">
        <w:rPr>
          <w:color w:val="000000" w:themeColor="text1"/>
          <w:sz w:val="20"/>
          <w:szCs w:val="20"/>
          <w:lang w:val="nn-NO"/>
        </w:rPr>
        <w:t>Tid:</w:t>
      </w:r>
      <w:r w:rsidRPr="003141F9">
        <w:rPr>
          <w:color w:val="000000" w:themeColor="text1"/>
          <w:sz w:val="20"/>
          <w:szCs w:val="20"/>
          <w:lang w:val="nn-NO"/>
        </w:rPr>
        <w:tab/>
      </w:r>
      <w:r w:rsidR="00B71BC7" w:rsidRPr="003141F9">
        <w:rPr>
          <w:color w:val="000000" w:themeColor="text1"/>
          <w:sz w:val="20"/>
          <w:szCs w:val="20"/>
          <w:lang w:val="nn-NO"/>
        </w:rPr>
        <w:t>26. oktober klokken 10:00 – 17:00</w:t>
      </w:r>
    </w:p>
    <w:p w:rsidR="001D6D14" w:rsidRPr="003141F9" w:rsidRDefault="00BE145B" w:rsidP="00B71BC7">
      <w:pPr>
        <w:pStyle w:val="Default"/>
        <w:ind w:firstLine="708"/>
        <w:rPr>
          <w:color w:val="000000" w:themeColor="text1"/>
          <w:sz w:val="20"/>
          <w:szCs w:val="20"/>
          <w:lang w:val="nn-NO"/>
        </w:rPr>
      </w:pPr>
      <w:r w:rsidRPr="003141F9">
        <w:rPr>
          <w:color w:val="000000" w:themeColor="text1"/>
          <w:sz w:val="20"/>
          <w:szCs w:val="20"/>
          <w:lang w:val="nn-NO"/>
        </w:rPr>
        <w:t xml:space="preserve">27. </w:t>
      </w:r>
      <w:r w:rsidR="00104C01" w:rsidRPr="003141F9">
        <w:rPr>
          <w:color w:val="000000" w:themeColor="text1"/>
          <w:sz w:val="20"/>
          <w:szCs w:val="20"/>
          <w:lang w:val="nn-NO"/>
        </w:rPr>
        <w:t>oktober</w:t>
      </w:r>
      <w:r w:rsidR="009E5734" w:rsidRPr="003141F9">
        <w:rPr>
          <w:color w:val="000000" w:themeColor="text1"/>
          <w:sz w:val="20"/>
          <w:szCs w:val="20"/>
          <w:lang w:val="nn-NO"/>
        </w:rPr>
        <w:t xml:space="preserve"> </w:t>
      </w:r>
      <w:r w:rsidR="00B71BC7" w:rsidRPr="003141F9">
        <w:rPr>
          <w:color w:val="000000" w:themeColor="text1"/>
          <w:sz w:val="20"/>
          <w:szCs w:val="20"/>
          <w:lang w:val="nn-NO"/>
        </w:rPr>
        <w:t>klokken 09:00 – 12:00</w:t>
      </w:r>
      <w:r w:rsidR="0015007C" w:rsidRPr="003141F9">
        <w:rPr>
          <w:color w:val="000000" w:themeColor="text1"/>
          <w:sz w:val="20"/>
          <w:szCs w:val="20"/>
          <w:lang w:val="nn-NO"/>
        </w:rPr>
        <w:t xml:space="preserve"> </w:t>
      </w:r>
    </w:p>
    <w:p w:rsidR="00513399" w:rsidRPr="003141F9" w:rsidRDefault="00513399" w:rsidP="00B71BC7">
      <w:pPr>
        <w:pStyle w:val="Default"/>
        <w:ind w:firstLine="708"/>
        <w:rPr>
          <w:color w:val="000000" w:themeColor="text1"/>
          <w:sz w:val="20"/>
          <w:szCs w:val="20"/>
          <w:lang w:val="nn-NO"/>
        </w:rPr>
      </w:pPr>
    </w:p>
    <w:p w:rsidR="00513399" w:rsidRPr="003141F9" w:rsidRDefault="00513399" w:rsidP="00B71BC7">
      <w:pPr>
        <w:pStyle w:val="Default"/>
        <w:ind w:firstLine="708"/>
        <w:rPr>
          <w:color w:val="000000" w:themeColor="text1"/>
          <w:sz w:val="20"/>
          <w:szCs w:val="20"/>
          <w:lang w:val="nn-NO"/>
        </w:rPr>
      </w:pPr>
      <w:r w:rsidRPr="003141F9">
        <w:rPr>
          <w:color w:val="000000" w:themeColor="text1"/>
          <w:sz w:val="20"/>
          <w:szCs w:val="20"/>
          <w:lang w:val="nn-NO"/>
        </w:rPr>
        <w:t xml:space="preserve">Rådsmøte </w:t>
      </w:r>
      <w:proofErr w:type="spellStart"/>
      <w:r w:rsidRPr="003141F9">
        <w:rPr>
          <w:color w:val="000000" w:themeColor="text1"/>
          <w:sz w:val="20"/>
          <w:szCs w:val="20"/>
          <w:lang w:val="nn-NO"/>
        </w:rPr>
        <w:t>startet</w:t>
      </w:r>
      <w:proofErr w:type="spellEnd"/>
      <w:r w:rsidRPr="003141F9">
        <w:rPr>
          <w:color w:val="000000" w:themeColor="text1"/>
          <w:sz w:val="20"/>
          <w:szCs w:val="20"/>
          <w:lang w:val="nn-NO"/>
        </w:rPr>
        <w:t xml:space="preserve"> 26.oktober klokken 10:00</w:t>
      </w:r>
    </w:p>
    <w:p w:rsidR="00513399" w:rsidRPr="003141F9" w:rsidRDefault="00513399" w:rsidP="00B71BC7">
      <w:pPr>
        <w:pStyle w:val="Default"/>
        <w:ind w:firstLine="708"/>
        <w:rPr>
          <w:color w:val="000000" w:themeColor="text1"/>
          <w:sz w:val="20"/>
          <w:szCs w:val="20"/>
          <w:lang w:val="nn-NO"/>
        </w:rPr>
      </w:pPr>
      <w:r w:rsidRPr="003141F9">
        <w:rPr>
          <w:color w:val="000000" w:themeColor="text1"/>
          <w:sz w:val="20"/>
          <w:szCs w:val="20"/>
          <w:lang w:val="nn-NO"/>
        </w:rPr>
        <w:t xml:space="preserve">Arbeidsmøte </w:t>
      </w:r>
      <w:proofErr w:type="spellStart"/>
      <w:r w:rsidRPr="003141F9">
        <w:rPr>
          <w:color w:val="000000" w:themeColor="text1"/>
          <w:sz w:val="20"/>
          <w:szCs w:val="20"/>
          <w:lang w:val="nn-NO"/>
        </w:rPr>
        <w:t>startet</w:t>
      </w:r>
      <w:proofErr w:type="spellEnd"/>
      <w:r w:rsidRPr="003141F9">
        <w:rPr>
          <w:color w:val="000000" w:themeColor="text1"/>
          <w:sz w:val="20"/>
          <w:szCs w:val="20"/>
          <w:lang w:val="nn-NO"/>
        </w:rPr>
        <w:t xml:space="preserve"> 26. oktober 12:00 og ble </w:t>
      </w:r>
      <w:proofErr w:type="spellStart"/>
      <w:r w:rsidRPr="003141F9">
        <w:rPr>
          <w:color w:val="000000" w:themeColor="text1"/>
          <w:sz w:val="20"/>
          <w:szCs w:val="20"/>
          <w:lang w:val="nn-NO"/>
        </w:rPr>
        <w:t>avsluttet</w:t>
      </w:r>
      <w:proofErr w:type="spellEnd"/>
      <w:r w:rsidRPr="003141F9">
        <w:rPr>
          <w:color w:val="000000" w:themeColor="text1"/>
          <w:sz w:val="20"/>
          <w:szCs w:val="20"/>
          <w:lang w:val="nn-NO"/>
        </w:rPr>
        <w:t xml:space="preserve"> 12:00 27. oktober.</w:t>
      </w:r>
    </w:p>
    <w:p w:rsidR="00B57D17" w:rsidRPr="003141F9" w:rsidRDefault="00B57D17" w:rsidP="001D6D14">
      <w:pPr>
        <w:pStyle w:val="Default"/>
        <w:rPr>
          <w:color w:val="FF0000"/>
          <w:sz w:val="20"/>
          <w:szCs w:val="20"/>
          <w:lang w:val="nn-NO"/>
        </w:rPr>
      </w:pPr>
    </w:p>
    <w:p w:rsidR="007C3F5B" w:rsidRPr="003141F9" w:rsidRDefault="001D6D14" w:rsidP="009E52F0">
      <w:pPr>
        <w:pStyle w:val="Default"/>
        <w:rPr>
          <w:color w:val="000000" w:themeColor="text1"/>
          <w:sz w:val="20"/>
          <w:szCs w:val="20"/>
          <w:lang w:val="nn-NO"/>
        </w:rPr>
      </w:pPr>
      <w:r w:rsidRPr="003141F9">
        <w:rPr>
          <w:color w:val="000000" w:themeColor="text1"/>
          <w:sz w:val="20"/>
          <w:szCs w:val="20"/>
          <w:lang w:val="nn-NO"/>
        </w:rPr>
        <w:t>Sted:</w:t>
      </w:r>
      <w:r w:rsidRPr="003141F9">
        <w:rPr>
          <w:color w:val="000000" w:themeColor="text1"/>
          <w:sz w:val="20"/>
          <w:szCs w:val="20"/>
          <w:lang w:val="nn-NO"/>
        </w:rPr>
        <w:tab/>
      </w:r>
      <w:r w:rsidR="005505A7" w:rsidRPr="003141F9">
        <w:rPr>
          <w:color w:val="000000" w:themeColor="text1"/>
          <w:sz w:val="20"/>
          <w:szCs w:val="20"/>
          <w:lang w:val="nn-NO"/>
        </w:rPr>
        <w:t xml:space="preserve">Utdanningsdirektoratet, 1 </w:t>
      </w:r>
      <w:proofErr w:type="spellStart"/>
      <w:r w:rsidR="005505A7" w:rsidRPr="003141F9">
        <w:rPr>
          <w:color w:val="000000" w:themeColor="text1"/>
          <w:sz w:val="20"/>
          <w:szCs w:val="20"/>
          <w:lang w:val="nn-NO"/>
        </w:rPr>
        <w:t>etg</w:t>
      </w:r>
      <w:proofErr w:type="spellEnd"/>
      <w:r w:rsidR="005505A7" w:rsidRPr="003141F9">
        <w:rPr>
          <w:color w:val="000000" w:themeColor="text1"/>
          <w:sz w:val="20"/>
          <w:szCs w:val="20"/>
          <w:lang w:val="nn-NO"/>
        </w:rPr>
        <w:t>. Schweigaards gate 15 B, Oslo</w:t>
      </w:r>
    </w:p>
    <w:p w:rsidR="00B57D17" w:rsidRPr="003141F9" w:rsidRDefault="00B57D17" w:rsidP="009E52F0">
      <w:pPr>
        <w:pStyle w:val="Default"/>
        <w:rPr>
          <w:b/>
          <w:color w:val="000000" w:themeColor="text1"/>
          <w:sz w:val="20"/>
          <w:szCs w:val="20"/>
          <w:lang w:val="nn-NO"/>
        </w:rPr>
      </w:pPr>
    </w:p>
    <w:p w:rsidR="00B57D17" w:rsidRPr="003141F9" w:rsidRDefault="00B57D17" w:rsidP="009E52F0">
      <w:pPr>
        <w:pStyle w:val="Default"/>
        <w:rPr>
          <w:b/>
          <w:color w:val="000000" w:themeColor="text1"/>
          <w:sz w:val="20"/>
          <w:szCs w:val="20"/>
          <w:lang w:val="nn-NO"/>
        </w:rPr>
      </w:pPr>
    </w:p>
    <w:p w:rsidR="00B57D17" w:rsidRPr="003141F9" w:rsidRDefault="00B57D17" w:rsidP="009E52F0">
      <w:pPr>
        <w:pStyle w:val="Default"/>
        <w:rPr>
          <w:b/>
          <w:color w:val="000000" w:themeColor="text1"/>
          <w:sz w:val="20"/>
          <w:szCs w:val="20"/>
          <w:lang w:val="nn-NO"/>
        </w:rPr>
      </w:pPr>
    </w:p>
    <w:p w:rsidR="007C3F5B" w:rsidRPr="003141F9" w:rsidRDefault="007C3F5B" w:rsidP="007C3F5B">
      <w:pPr>
        <w:pStyle w:val="Default"/>
        <w:ind w:firstLine="708"/>
        <w:rPr>
          <w:color w:val="000000" w:themeColor="text1"/>
          <w:sz w:val="20"/>
          <w:szCs w:val="20"/>
          <w:lang w:val="nn-N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721"/>
        <w:gridCol w:w="562"/>
      </w:tblGrid>
      <w:tr w:rsidR="007C3F5B" w:rsidRPr="007C3F5B" w:rsidTr="007C3F5B">
        <w:trPr>
          <w:gridAfter w:val="1"/>
          <w:wAfter w:w="562" w:type="dxa"/>
          <w:trHeight w:val="330"/>
        </w:trPr>
        <w:tc>
          <w:tcPr>
            <w:tcW w:w="4230" w:type="dxa"/>
          </w:tcPr>
          <w:p w:rsidR="00B57D17" w:rsidRPr="00B57D17" w:rsidRDefault="00B57D17" w:rsidP="00B57D17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B57D17">
              <w:rPr>
                <w:b/>
                <w:color w:val="000000" w:themeColor="text1"/>
                <w:sz w:val="20"/>
                <w:szCs w:val="20"/>
              </w:rPr>
              <w:t>Deltatt:</w:t>
            </w:r>
          </w:p>
          <w:p w:rsidR="00B57D17" w:rsidRDefault="00B57D17" w:rsidP="00B57D17">
            <w:pPr>
              <w:pStyle w:val="Default"/>
              <w:rPr>
                <w:b/>
                <w:bCs/>
                <w:sz w:val="20"/>
                <w:szCs w:val="20"/>
                <w:lang w:val="nn-NO"/>
              </w:rPr>
            </w:pPr>
          </w:p>
          <w:p w:rsidR="007C3F5B" w:rsidRPr="007C3F5B" w:rsidRDefault="007C3F5B" w:rsidP="00B57D17">
            <w:pPr>
              <w:pStyle w:val="Default"/>
              <w:rPr>
                <w:b/>
                <w:bCs/>
                <w:sz w:val="20"/>
                <w:szCs w:val="20"/>
                <w:lang w:val="nn-NO"/>
              </w:rPr>
            </w:pPr>
            <w:r w:rsidRPr="007C3F5B">
              <w:rPr>
                <w:b/>
                <w:bCs/>
                <w:sz w:val="20"/>
                <w:szCs w:val="20"/>
                <w:lang w:val="nn-NO"/>
              </w:rPr>
              <w:t>Medlem</w:t>
            </w:r>
          </w:p>
        </w:tc>
        <w:tc>
          <w:tcPr>
            <w:tcW w:w="2721" w:type="dxa"/>
          </w:tcPr>
          <w:p w:rsidR="00B57D17" w:rsidRDefault="00B57D17" w:rsidP="00B57D17">
            <w:pPr>
              <w:pStyle w:val="Default"/>
              <w:rPr>
                <w:b/>
                <w:bCs/>
                <w:sz w:val="20"/>
                <w:szCs w:val="20"/>
                <w:lang w:val="nn-NO"/>
              </w:rPr>
            </w:pPr>
          </w:p>
          <w:p w:rsidR="00B57D17" w:rsidRDefault="00B57D17" w:rsidP="00B57D17">
            <w:pPr>
              <w:pStyle w:val="Default"/>
              <w:rPr>
                <w:b/>
                <w:bCs/>
                <w:sz w:val="20"/>
                <w:szCs w:val="20"/>
                <w:lang w:val="nn-NO"/>
              </w:rPr>
            </w:pPr>
          </w:p>
          <w:p w:rsidR="007C3F5B" w:rsidRPr="007C3F5B" w:rsidRDefault="007C3F5B" w:rsidP="00B57D17">
            <w:pPr>
              <w:pStyle w:val="Default"/>
              <w:rPr>
                <w:b/>
                <w:bCs/>
                <w:sz w:val="20"/>
                <w:szCs w:val="20"/>
                <w:lang w:val="nn-NO"/>
              </w:rPr>
            </w:pPr>
            <w:r w:rsidRPr="007C3F5B">
              <w:rPr>
                <w:b/>
                <w:bCs/>
                <w:sz w:val="20"/>
                <w:szCs w:val="20"/>
                <w:lang w:val="nn-NO"/>
              </w:rPr>
              <w:t>Representerer</w:t>
            </w:r>
          </w:p>
        </w:tc>
      </w:tr>
      <w:tr w:rsidR="00B57D17" w:rsidRPr="00B57D17" w:rsidTr="00B57D17">
        <w:trPr>
          <w:gridAfter w:val="1"/>
          <w:wAfter w:w="562" w:type="dxa"/>
          <w:trHeight w:val="287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  <w:lang w:val="nn-NO"/>
              </w:rPr>
            </w:pPr>
            <w:r w:rsidRPr="00B57D17">
              <w:rPr>
                <w:color w:val="000000" w:themeColor="text1"/>
                <w:sz w:val="20"/>
                <w:szCs w:val="20"/>
                <w:lang w:val="nn-NO"/>
              </w:rPr>
              <w:t xml:space="preserve">Jørgen Leegaard </w:t>
            </w:r>
          </w:p>
        </w:tc>
        <w:tc>
          <w:tcPr>
            <w:tcW w:w="2721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  <w:lang w:val="nn-NO"/>
              </w:rPr>
            </w:pPr>
            <w:r w:rsidRPr="00B57D17">
              <w:rPr>
                <w:color w:val="000000" w:themeColor="text1"/>
                <w:sz w:val="20"/>
                <w:szCs w:val="20"/>
                <w:lang w:val="nn-NO"/>
              </w:rPr>
              <w:t xml:space="preserve">BNL </w:t>
            </w:r>
          </w:p>
        </w:tc>
      </w:tr>
      <w:tr w:rsidR="00B57D17" w:rsidRPr="00B57D17" w:rsidTr="0043480B">
        <w:trPr>
          <w:gridAfter w:val="1"/>
          <w:wAfter w:w="562" w:type="dxa"/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  <w:lang w:val="nn-NO"/>
              </w:rPr>
            </w:pPr>
            <w:r w:rsidRPr="00B57D17">
              <w:rPr>
                <w:color w:val="000000" w:themeColor="text1"/>
                <w:sz w:val="20"/>
                <w:szCs w:val="20"/>
                <w:lang w:val="nn-NO"/>
              </w:rPr>
              <w:t xml:space="preserve">Halvor Langseth </w:t>
            </w:r>
          </w:p>
        </w:tc>
        <w:tc>
          <w:tcPr>
            <w:tcW w:w="2721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  <w:lang w:val="nn-NO"/>
              </w:rPr>
            </w:pPr>
            <w:r w:rsidRPr="00B57D17">
              <w:rPr>
                <w:color w:val="000000" w:themeColor="text1"/>
                <w:sz w:val="20"/>
                <w:szCs w:val="20"/>
                <w:lang w:val="nn-NO"/>
              </w:rPr>
              <w:t xml:space="preserve">Fellesforbundet </w:t>
            </w:r>
          </w:p>
        </w:tc>
      </w:tr>
      <w:tr w:rsidR="00B57D17" w:rsidRPr="00B57D17" w:rsidTr="0043480B">
        <w:trPr>
          <w:gridAfter w:val="1"/>
          <w:wAfter w:w="562" w:type="dxa"/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  <w:lang w:val="nn-NO"/>
              </w:rPr>
            </w:pPr>
            <w:r w:rsidRPr="00B57D17">
              <w:rPr>
                <w:color w:val="000000" w:themeColor="text1"/>
                <w:sz w:val="20"/>
                <w:szCs w:val="20"/>
                <w:lang w:val="nn-NO"/>
              </w:rPr>
              <w:t xml:space="preserve">Thomas Norland </w:t>
            </w:r>
          </w:p>
        </w:tc>
        <w:tc>
          <w:tcPr>
            <w:tcW w:w="2721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  <w:lang w:val="nn-NO"/>
              </w:rPr>
            </w:pPr>
            <w:r w:rsidRPr="00B57D17">
              <w:rPr>
                <w:color w:val="000000" w:themeColor="text1"/>
                <w:sz w:val="20"/>
                <w:szCs w:val="20"/>
                <w:lang w:val="nn-NO"/>
              </w:rPr>
              <w:t xml:space="preserve">BNL </w:t>
            </w:r>
          </w:p>
        </w:tc>
      </w:tr>
      <w:tr w:rsidR="00B57D17" w:rsidRPr="00B57D17" w:rsidTr="00B57D17">
        <w:trPr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  <w:lang w:val="nn-NO"/>
              </w:rPr>
            </w:pPr>
            <w:r w:rsidRPr="00B57D17">
              <w:rPr>
                <w:color w:val="000000" w:themeColor="text1"/>
                <w:sz w:val="20"/>
                <w:szCs w:val="20"/>
                <w:lang w:val="nn-NO"/>
              </w:rPr>
              <w:t xml:space="preserve">Anne Jensen </w:t>
            </w:r>
          </w:p>
        </w:tc>
        <w:tc>
          <w:tcPr>
            <w:tcW w:w="3283" w:type="dxa"/>
            <w:gridSpan w:val="2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  <w:lang w:val="nn-NO"/>
              </w:rPr>
              <w:t xml:space="preserve">NHO </w:t>
            </w:r>
            <w:proofErr w:type="spellStart"/>
            <w:r w:rsidRPr="00B57D17">
              <w:rPr>
                <w:color w:val="000000" w:themeColor="text1"/>
                <w:sz w:val="20"/>
                <w:szCs w:val="20"/>
                <w:lang w:val="nn-NO"/>
              </w:rPr>
              <w:t>Servic</w:t>
            </w:r>
            <w:proofErr w:type="spellEnd"/>
            <w:r w:rsidRPr="00B57D17">
              <w:rPr>
                <w:color w:val="000000" w:themeColor="text1"/>
                <w:sz w:val="20"/>
                <w:szCs w:val="20"/>
              </w:rPr>
              <w:t xml:space="preserve">e </w:t>
            </w:r>
            <w:r w:rsidR="00B57D17" w:rsidRPr="00B57D17">
              <w:rPr>
                <w:color w:val="000000" w:themeColor="text1"/>
                <w:sz w:val="20"/>
                <w:szCs w:val="20"/>
              </w:rPr>
              <w:t>(dag 1)</w:t>
            </w:r>
          </w:p>
        </w:tc>
      </w:tr>
      <w:tr w:rsidR="00B57D17" w:rsidRPr="00B57D17" w:rsidTr="00B57D17">
        <w:trPr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Marie Granøien </w:t>
            </w:r>
          </w:p>
        </w:tc>
        <w:tc>
          <w:tcPr>
            <w:tcW w:w="3283" w:type="dxa"/>
            <w:gridSpan w:val="2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Fellesforbundet </w:t>
            </w:r>
          </w:p>
        </w:tc>
      </w:tr>
      <w:tr w:rsidR="00B57D17" w:rsidRPr="00B57D17" w:rsidTr="00B57D17">
        <w:trPr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Fred Arild </w:t>
            </w:r>
            <w:proofErr w:type="spellStart"/>
            <w:r w:rsidRPr="00B57D17">
              <w:rPr>
                <w:color w:val="000000" w:themeColor="text1"/>
                <w:sz w:val="20"/>
                <w:szCs w:val="20"/>
              </w:rPr>
              <w:t>Gyldenås</w:t>
            </w:r>
            <w:proofErr w:type="spellEnd"/>
            <w:r w:rsidRPr="00B57D1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  <w:gridSpan w:val="2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MEF </w:t>
            </w:r>
            <w:r w:rsidR="00B57D17" w:rsidRPr="00B57D17">
              <w:rPr>
                <w:color w:val="000000" w:themeColor="text1"/>
                <w:sz w:val="20"/>
                <w:szCs w:val="20"/>
              </w:rPr>
              <w:t>(dag 1)</w:t>
            </w:r>
          </w:p>
        </w:tc>
      </w:tr>
      <w:tr w:rsidR="00B57D17" w:rsidRPr="00B57D17" w:rsidTr="00B57D17">
        <w:trPr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Helge Haukeland </w:t>
            </w:r>
          </w:p>
        </w:tc>
        <w:tc>
          <w:tcPr>
            <w:tcW w:w="3283" w:type="dxa"/>
            <w:gridSpan w:val="2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7D17">
              <w:rPr>
                <w:color w:val="000000" w:themeColor="text1"/>
                <w:sz w:val="20"/>
                <w:szCs w:val="20"/>
              </w:rPr>
              <w:t>Arbeidsmandsforbundet</w:t>
            </w:r>
            <w:proofErr w:type="spellEnd"/>
            <w:r w:rsidRPr="00B57D1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57D17" w:rsidRPr="00B57D17" w:rsidTr="00B57D17">
        <w:trPr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Jarle Kristoffersen </w:t>
            </w:r>
          </w:p>
        </w:tc>
        <w:tc>
          <w:tcPr>
            <w:tcW w:w="3283" w:type="dxa"/>
            <w:gridSpan w:val="2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Fagforbundet </w:t>
            </w:r>
          </w:p>
        </w:tc>
      </w:tr>
      <w:tr w:rsidR="00B57D17" w:rsidRPr="00B57D17" w:rsidTr="00B57D17">
        <w:trPr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Petter Høglund </w:t>
            </w:r>
          </w:p>
        </w:tc>
        <w:tc>
          <w:tcPr>
            <w:tcW w:w="3283" w:type="dxa"/>
            <w:gridSpan w:val="2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Utdanningsforbundet </w:t>
            </w:r>
            <w:r w:rsidR="00B57D17" w:rsidRPr="00B57D17">
              <w:rPr>
                <w:color w:val="000000" w:themeColor="text1"/>
                <w:sz w:val="20"/>
                <w:szCs w:val="20"/>
              </w:rPr>
              <w:t>(dag 1)</w:t>
            </w:r>
          </w:p>
        </w:tc>
      </w:tr>
      <w:tr w:rsidR="00B57D17" w:rsidRPr="00B57D17" w:rsidTr="00B57D17">
        <w:trPr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Marit Lensjø </w:t>
            </w:r>
          </w:p>
        </w:tc>
        <w:tc>
          <w:tcPr>
            <w:tcW w:w="3283" w:type="dxa"/>
            <w:gridSpan w:val="2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SL </w:t>
            </w:r>
          </w:p>
        </w:tc>
      </w:tr>
      <w:tr w:rsidR="00B57D17" w:rsidRPr="00B57D17" w:rsidTr="00B57D17">
        <w:trPr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Ola Ivar Eikebø </w:t>
            </w:r>
          </w:p>
        </w:tc>
        <w:tc>
          <w:tcPr>
            <w:tcW w:w="3283" w:type="dxa"/>
            <w:gridSpan w:val="2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KS </w:t>
            </w:r>
          </w:p>
        </w:tc>
      </w:tr>
      <w:tr w:rsidR="00B57D17" w:rsidRPr="00B57D17" w:rsidTr="00B57D17">
        <w:trPr>
          <w:trHeight w:val="99"/>
        </w:trPr>
        <w:tc>
          <w:tcPr>
            <w:tcW w:w="4230" w:type="dxa"/>
          </w:tcPr>
          <w:p w:rsidR="0043480B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Inge Rasmussen </w:t>
            </w:r>
          </w:p>
          <w:p w:rsidR="00337370" w:rsidRPr="00B57D17" w:rsidRDefault="00337370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>Adrian Sørensen</w:t>
            </w:r>
          </w:p>
        </w:tc>
        <w:tc>
          <w:tcPr>
            <w:tcW w:w="3283" w:type="dxa"/>
            <w:gridSpan w:val="2"/>
          </w:tcPr>
          <w:p w:rsidR="00337370" w:rsidRPr="00B57D17" w:rsidRDefault="0043480B" w:rsidP="00B57D1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 xml:space="preserve">Utdanningsforbundet </w:t>
            </w:r>
          </w:p>
          <w:p w:rsidR="0043480B" w:rsidRPr="00B57D17" w:rsidRDefault="00337370" w:rsidP="003141F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57D17">
              <w:rPr>
                <w:color w:val="000000" w:themeColor="text1"/>
                <w:sz w:val="20"/>
                <w:szCs w:val="20"/>
              </w:rPr>
              <w:t>Elevorganisasjonen</w:t>
            </w:r>
            <w:r w:rsidR="003141F9">
              <w:rPr>
                <w:color w:val="000000" w:themeColor="text1"/>
                <w:sz w:val="20"/>
                <w:szCs w:val="20"/>
              </w:rPr>
              <w:t xml:space="preserve"> (dag 1)</w:t>
            </w:r>
          </w:p>
        </w:tc>
      </w:tr>
    </w:tbl>
    <w:p w:rsidR="0043480B" w:rsidRPr="00B57D17" w:rsidRDefault="0043480B" w:rsidP="0043480B">
      <w:pPr>
        <w:rPr>
          <w:rFonts w:ascii="Verdana" w:hAnsi="Verdana"/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1"/>
      </w:tblGrid>
      <w:tr w:rsidR="00B57D17" w:rsidRPr="00B57D17" w:rsidTr="0043480B">
        <w:trPr>
          <w:trHeight w:val="104"/>
        </w:trPr>
        <w:tc>
          <w:tcPr>
            <w:tcW w:w="4219" w:type="dxa"/>
          </w:tcPr>
          <w:p w:rsidR="00B57D17" w:rsidRPr="00B57D17" w:rsidRDefault="00B57D17" w:rsidP="00B57D17">
            <w:pPr>
              <w:spacing w:line="276" w:lineRule="auto"/>
              <w:rPr>
                <w:rFonts w:ascii="Verdana" w:hAnsi="Verdana"/>
                <w:color w:val="000000" w:themeColor="text1"/>
              </w:rPr>
            </w:pPr>
            <w:r w:rsidRPr="00B57D17">
              <w:rPr>
                <w:rFonts w:ascii="Verdana" w:hAnsi="Verdana"/>
                <w:color w:val="000000" w:themeColor="text1"/>
              </w:rPr>
              <w:t xml:space="preserve">Åge Risdal </w:t>
            </w:r>
          </w:p>
        </w:tc>
        <w:tc>
          <w:tcPr>
            <w:tcW w:w="3871" w:type="dxa"/>
          </w:tcPr>
          <w:p w:rsidR="00B57D17" w:rsidRPr="00B57D17" w:rsidRDefault="00B57D17" w:rsidP="00B57D17">
            <w:pPr>
              <w:spacing w:line="276" w:lineRule="auto"/>
              <w:rPr>
                <w:rFonts w:ascii="Verdana" w:hAnsi="Verdana"/>
                <w:color w:val="000000" w:themeColor="text1"/>
              </w:rPr>
            </w:pPr>
            <w:r w:rsidRPr="00B57D17">
              <w:rPr>
                <w:rFonts w:ascii="Verdana" w:hAnsi="Verdana"/>
                <w:color w:val="000000" w:themeColor="text1"/>
              </w:rPr>
              <w:t xml:space="preserve">Utdanningsdirektoratet </w:t>
            </w:r>
          </w:p>
        </w:tc>
      </w:tr>
      <w:tr w:rsidR="00B57D17" w:rsidRPr="00B57D17" w:rsidTr="0043480B">
        <w:trPr>
          <w:trHeight w:val="104"/>
        </w:trPr>
        <w:tc>
          <w:tcPr>
            <w:tcW w:w="4219" w:type="dxa"/>
          </w:tcPr>
          <w:p w:rsidR="00B57D17" w:rsidRPr="00B57D17" w:rsidRDefault="00B57D17" w:rsidP="00B57D17">
            <w:pPr>
              <w:spacing w:line="276" w:lineRule="auto"/>
              <w:rPr>
                <w:rFonts w:ascii="Verdana" w:hAnsi="Verdana"/>
                <w:color w:val="000000" w:themeColor="text1"/>
              </w:rPr>
            </w:pPr>
            <w:r w:rsidRPr="00B57D17">
              <w:rPr>
                <w:rFonts w:ascii="Verdana" w:hAnsi="Verdana"/>
                <w:color w:val="000000" w:themeColor="text1"/>
              </w:rPr>
              <w:t>Karl Gunnar Kristiansen</w:t>
            </w:r>
          </w:p>
        </w:tc>
        <w:tc>
          <w:tcPr>
            <w:tcW w:w="3871" w:type="dxa"/>
          </w:tcPr>
          <w:p w:rsidR="00B57D17" w:rsidRPr="00B57D17" w:rsidRDefault="00B57D17" w:rsidP="00B57D17">
            <w:pPr>
              <w:spacing w:line="276" w:lineRule="auto"/>
              <w:rPr>
                <w:rFonts w:ascii="Verdana" w:hAnsi="Verdana"/>
                <w:color w:val="000000" w:themeColor="text1"/>
              </w:rPr>
            </w:pPr>
            <w:r w:rsidRPr="00B57D17">
              <w:rPr>
                <w:rFonts w:ascii="Verdana" w:hAnsi="Verdana"/>
                <w:color w:val="000000" w:themeColor="text1"/>
              </w:rPr>
              <w:t>Utdanningsdirektoratet</w:t>
            </w:r>
            <w:r>
              <w:rPr>
                <w:rFonts w:ascii="Verdana" w:hAnsi="Verdana"/>
                <w:color w:val="000000" w:themeColor="text1"/>
              </w:rPr>
              <w:t xml:space="preserve"> (dag 2)</w:t>
            </w:r>
          </w:p>
        </w:tc>
      </w:tr>
    </w:tbl>
    <w:p w:rsidR="0043480B" w:rsidRDefault="0043480B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187"/>
      </w:tblGrid>
      <w:tr w:rsidR="0043480B" w:rsidRPr="00AE2EA2" w:rsidTr="002C111C">
        <w:tc>
          <w:tcPr>
            <w:tcW w:w="1101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  <w:tc>
          <w:tcPr>
            <w:tcW w:w="8187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</w:tr>
    </w:tbl>
    <w:p w:rsidR="0043480B" w:rsidRDefault="0043480B" w:rsidP="00A41B0D">
      <w:pPr>
        <w:rPr>
          <w:rFonts w:ascii="Verdana" w:hAnsi="Verdana"/>
        </w:rPr>
      </w:pPr>
    </w:p>
    <w:p w:rsidR="0043480B" w:rsidRDefault="0043480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C504A" w:rsidRPr="00E8673F" w:rsidRDefault="00AC504A" w:rsidP="00AC504A">
      <w:pPr>
        <w:rPr>
          <w:rFonts w:ascii="Verdana" w:hAnsi="Verdana"/>
          <w:b/>
          <w:bCs/>
        </w:rPr>
      </w:pPr>
      <w:r w:rsidRPr="00E8673F">
        <w:rPr>
          <w:rFonts w:ascii="Verdana" w:hAnsi="Verdana"/>
          <w:b/>
          <w:bCs/>
        </w:rPr>
        <w:lastRenderedPageBreak/>
        <w:t>Dagsorden:</w:t>
      </w:r>
    </w:p>
    <w:p w:rsidR="00C52B5B" w:rsidRDefault="00C52B5B" w:rsidP="00A41B0D">
      <w:pPr>
        <w:rPr>
          <w:rFonts w:ascii="Verdana" w:hAnsi="Verdana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F53DA0" w:rsidTr="00F06325">
        <w:tc>
          <w:tcPr>
            <w:tcW w:w="817" w:type="dxa"/>
          </w:tcPr>
          <w:p w:rsidR="00F53DA0" w:rsidRDefault="00F53DA0" w:rsidP="00A41B0D">
            <w:pPr>
              <w:rPr>
                <w:rFonts w:asciiTheme="minorHAnsi" w:hAnsiTheme="minorHAnsi"/>
              </w:rPr>
            </w:pPr>
          </w:p>
          <w:p w:rsidR="00135B29" w:rsidRPr="00882D43" w:rsidRDefault="00937C81" w:rsidP="00A41B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135B29">
              <w:rPr>
                <w:rFonts w:asciiTheme="minorHAnsi" w:hAnsiTheme="minorHAnsi"/>
              </w:rPr>
              <w:t>-15</w:t>
            </w:r>
          </w:p>
        </w:tc>
        <w:tc>
          <w:tcPr>
            <w:tcW w:w="9321" w:type="dxa"/>
          </w:tcPr>
          <w:p w:rsidR="0014105E" w:rsidRDefault="0014105E" w:rsidP="00944245">
            <w:pPr>
              <w:rPr>
                <w:rFonts w:asciiTheme="minorHAnsi" w:hAnsiTheme="minorHAnsi"/>
              </w:rPr>
            </w:pPr>
          </w:p>
          <w:p w:rsidR="00F53DA0" w:rsidRDefault="00F53DA0" w:rsidP="00944245">
            <w:pPr>
              <w:rPr>
                <w:rFonts w:asciiTheme="minorHAnsi" w:hAnsiTheme="minorHAnsi"/>
                <w:b/>
              </w:rPr>
            </w:pPr>
            <w:r w:rsidRPr="00C34973">
              <w:rPr>
                <w:rFonts w:asciiTheme="minorHAnsi" w:hAnsiTheme="minorHAnsi"/>
                <w:b/>
              </w:rPr>
              <w:t>Godkjenne innkallingen til dagens møte</w:t>
            </w:r>
          </w:p>
          <w:p w:rsidR="00337370" w:rsidRDefault="00337370" w:rsidP="00944245">
            <w:pPr>
              <w:rPr>
                <w:rFonts w:asciiTheme="minorHAnsi" w:hAnsiTheme="minorHAnsi"/>
                <w:b/>
              </w:rPr>
            </w:pPr>
          </w:p>
          <w:p w:rsidR="00F53DA0" w:rsidRPr="00C34973" w:rsidRDefault="00F65CA3" w:rsidP="00944245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Vedtak</w:t>
            </w:r>
            <w:r w:rsidR="00F53DA0" w:rsidRPr="00C34973">
              <w:rPr>
                <w:rFonts w:asciiTheme="minorHAnsi" w:hAnsiTheme="minorHAnsi"/>
                <w:b/>
                <w:i/>
              </w:rPr>
              <w:t>:</w:t>
            </w:r>
          </w:p>
          <w:p w:rsidR="00F53DA0" w:rsidRDefault="00F53DA0" w:rsidP="00944245">
            <w:pPr>
              <w:rPr>
                <w:rFonts w:asciiTheme="minorHAnsi" w:hAnsiTheme="minorHAnsi"/>
                <w:i/>
              </w:rPr>
            </w:pPr>
            <w:r w:rsidRPr="00882D43">
              <w:rPr>
                <w:rFonts w:asciiTheme="minorHAnsi" w:hAnsiTheme="minorHAnsi"/>
                <w:i/>
              </w:rPr>
              <w:t xml:space="preserve">Rådet godkjenner innkallingen. </w:t>
            </w:r>
          </w:p>
          <w:p w:rsidR="0014105E" w:rsidRPr="00882D43" w:rsidRDefault="0014105E" w:rsidP="00944245">
            <w:pPr>
              <w:rPr>
                <w:rFonts w:asciiTheme="minorHAnsi" w:hAnsiTheme="minorHAnsi"/>
                <w:i/>
              </w:rPr>
            </w:pPr>
          </w:p>
        </w:tc>
      </w:tr>
      <w:tr w:rsidR="00F53DA0" w:rsidRPr="00F65CA3" w:rsidTr="00F06325">
        <w:tc>
          <w:tcPr>
            <w:tcW w:w="817" w:type="dxa"/>
          </w:tcPr>
          <w:p w:rsidR="00F53DA0" w:rsidRDefault="00F53DA0" w:rsidP="00A41B0D">
            <w:pPr>
              <w:rPr>
                <w:rFonts w:asciiTheme="minorHAnsi" w:hAnsiTheme="minorHAnsi"/>
              </w:rPr>
            </w:pPr>
          </w:p>
          <w:p w:rsidR="00135B29" w:rsidRPr="00882D43" w:rsidRDefault="00937C81" w:rsidP="005505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  <w:r w:rsidR="00135B29">
              <w:rPr>
                <w:rFonts w:asciiTheme="minorHAnsi" w:hAnsiTheme="minorHAnsi"/>
              </w:rPr>
              <w:t>-15</w:t>
            </w:r>
          </w:p>
        </w:tc>
        <w:tc>
          <w:tcPr>
            <w:tcW w:w="9321" w:type="dxa"/>
          </w:tcPr>
          <w:p w:rsidR="0014105E" w:rsidRDefault="0014105E" w:rsidP="00944245">
            <w:pPr>
              <w:rPr>
                <w:rFonts w:asciiTheme="minorHAnsi" w:hAnsiTheme="minorHAnsi"/>
              </w:rPr>
            </w:pPr>
          </w:p>
          <w:p w:rsidR="00F53DA0" w:rsidRPr="00337370" w:rsidRDefault="00F53DA0" w:rsidP="00944245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337370">
              <w:rPr>
                <w:rFonts w:asciiTheme="minorHAnsi" w:hAnsiTheme="minorHAnsi"/>
                <w:b/>
                <w:color w:val="000000" w:themeColor="text1"/>
              </w:rPr>
              <w:t xml:space="preserve">Godkjenne referatet fra møtet </w:t>
            </w:r>
            <w:r w:rsidR="00AE456E">
              <w:rPr>
                <w:rFonts w:asciiTheme="minorHAnsi" w:hAnsiTheme="minorHAnsi"/>
                <w:b/>
                <w:color w:val="000000" w:themeColor="text1"/>
              </w:rPr>
              <w:t>3.</w:t>
            </w:r>
            <w:r w:rsidR="00104C01">
              <w:rPr>
                <w:rFonts w:asciiTheme="minorHAnsi" w:hAnsiTheme="minorHAnsi"/>
                <w:b/>
                <w:color w:val="000000" w:themeColor="text1"/>
              </w:rPr>
              <w:t xml:space="preserve"> september</w:t>
            </w:r>
            <w:r w:rsidR="001D6D14" w:rsidRPr="00337370">
              <w:rPr>
                <w:rFonts w:asciiTheme="minorHAnsi" w:hAnsiTheme="minorHAnsi"/>
                <w:b/>
                <w:color w:val="000000" w:themeColor="text1"/>
              </w:rPr>
              <w:t xml:space="preserve"> 2015</w:t>
            </w:r>
          </w:p>
          <w:p w:rsidR="00511783" w:rsidRDefault="00511783" w:rsidP="00944245">
            <w:pPr>
              <w:rPr>
                <w:rFonts w:asciiTheme="minorHAnsi" w:hAnsiTheme="minorHAnsi"/>
                <w:i/>
              </w:rPr>
            </w:pPr>
          </w:p>
          <w:p w:rsidR="00F53DA0" w:rsidRPr="002425FB" w:rsidRDefault="00F65CA3" w:rsidP="00944245">
            <w:pPr>
              <w:rPr>
                <w:rFonts w:asciiTheme="minorHAnsi" w:hAnsiTheme="minorHAnsi"/>
                <w:b/>
                <w:i/>
                <w:lang w:val="nn-NO"/>
              </w:rPr>
            </w:pPr>
            <w:r>
              <w:rPr>
                <w:rFonts w:asciiTheme="minorHAnsi" w:hAnsiTheme="minorHAnsi"/>
                <w:b/>
                <w:i/>
                <w:lang w:val="nn-NO"/>
              </w:rPr>
              <w:t>Ve</w:t>
            </w:r>
            <w:r w:rsidR="00F53DA0" w:rsidRPr="002425FB">
              <w:rPr>
                <w:rFonts w:asciiTheme="minorHAnsi" w:hAnsiTheme="minorHAnsi"/>
                <w:b/>
                <w:i/>
                <w:lang w:val="nn-NO"/>
              </w:rPr>
              <w:t>dtak:</w:t>
            </w:r>
          </w:p>
          <w:p w:rsidR="0014105E" w:rsidRPr="002425FB" w:rsidRDefault="00AE456E" w:rsidP="00944245">
            <w:pPr>
              <w:rPr>
                <w:rFonts w:asciiTheme="minorHAnsi" w:hAnsiTheme="minorHAnsi"/>
                <w:i/>
                <w:lang w:val="nn-NO"/>
              </w:rPr>
            </w:pPr>
            <w:r w:rsidRPr="002425FB">
              <w:rPr>
                <w:rFonts w:asciiTheme="minorHAnsi" w:hAnsiTheme="minorHAnsi"/>
                <w:i/>
                <w:lang w:val="nn-NO"/>
              </w:rPr>
              <w:t>Rådet godkjenner referatet</w:t>
            </w:r>
          </w:p>
          <w:p w:rsidR="001D6D14" w:rsidRPr="002425FB" w:rsidRDefault="001D6D14" w:rsidP="00944245">
            <w:pPr>
              <w:rPr>
                <w:rFonts w:asciiTheme="minorHAnsi" w:hAnsiTheme="minorHAnsi"/>
                <w:lang w:val="nn-NO"/>
              </w:rPr>
            </w:pPr>
          </w:p>
        </w:tc>
      </w:tr>
      <w:tr w:rsidR="00135B29" w:rsidRPr="00663C81" w:rsidTr="00C34973">
        <w:tc>
          <w:tcPr>
            <w:tcW w:w="817" w:type="dxa"/>
            <w:shd w:val="clear" w:color="auto" w:fill="D9D9D9" w:themeFill="background1" w:themeFillShade="D9"/>
          </w:tcPr>
          <w:p w:rsidR="00135B29" w:rsidRPr="00663C81" w:rsidRDefault="00135B29" w:rsidP="00135B29">
            <w:pPr>
              <w:rPr>
                <w:rFonts w:asciiTheme="minorHAnsi" w:hAnsiTheme="minorHAnsi"/>
                <w:lang w:val="nn-NO"/>
              </w:rPr>
            </w:pPr>
          </w:p>
          <w:p w:rsidR="00135B29" w:rsidRPr="00663C81" w:rsidRDefault="00937C81" w:rsidP="001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  <w:r w:rsidR="00135B29" w:rsidRPr="00663C81">
              <w:rPr>
                <w:rFonts w:asciiTheme="minorHAnsi" w:hAnsiTheme="minorHAnsi"/>
              </w:rPr>
              <w:t>-15</w:t>
            </w:r>
          </w:p>
        </w:tc>
        <w:tc>
          <w:tcPr>
            <w:tcW w:w="9321" w:type="dxa"/>
          </w:tcPr>
          <w:p w:rsidR="00135B29" w:rsidRPr="00663C81" w:rsidRDefault="00135B29" w:rsidP="00135B29">
            <w:pPr>
              <w:rPr>
                <w:rFonts w:asciiTheme="minorHAnsi" w:hAnsiTheme="minorHAnsi"/>
              </w:rPr>
            </w:pPr>
          </w:p>
          <w:p w:rsidR="00135B29" w:rsidRPr="00663C81" w:rsidRDefault="00135B29" w:rsidP="00135B29">
            <w:pPr>
              <w:rPr>
                <w:rFonts w:asciiTheme="minorHAnsi" w:hAnsiTheme="minorHAnsi"/>
              </w:rPr>
            </w:pPr>
            <w:r w:rsidRPr="00663C81">
              <w:rPr>
                <w:rFonts w:asciiTheme="minorHAnsi" w:hAnsiTheme="minorHAnsi"/>
              </w:rPr>
              <w:t>Orienteringssak:</w:t>
            </w:r>
          </w:p>
          <w:p w:rsidR="00AE456E" w:rsidRPr="00663C81" w:rsidRDefault="00AE456E" w:rsidP="00135B29">
            <w:pPr>
              <w:rPr>
                <w:rFonts w:asciiTheme="minorHAnsi" w:hAnsiTheme="minorHAnsi"/>
              </w:rPr>
            </w:pPr>
          </w:p>
          <w:p w:rsidR="00104C01" w:rsidRPr="00663C81" w:rsidRDefault="00104C01" w:rsidP="00104C01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63C81">
              <w:rPr>
                <w:rFonts w:asciiTheme="minorHAnsi" w:hAnsiTheme="minorHAnsi"/>
                <w:b/>
                <w:color w:val="000000" w:themeColor="text1"/>
              </w:rPr>
              <w:t>Høring - NOU 2015: 8 Fremtidens skole - Fornyelse av fag og kompetanser</w:t>
            </w:r>
          </w:p>
          <w:p w:rsidR="00F65CA3" w:rsidRPr="00F65CA3" w:rsidRDefault="00F65CA3" w:rsidP="00104C01">
            <w:pPr>
              <w:rPr>
                <w:rFonts w:asciiTheme="minorHAnsi" w:hAnsiTheme="minorHAnsi"/>
                <w:color w:val="000000" w:themeColor="text1"/>
              </w:rPr>
            </w:pPr>
            <w:r w:rsidRPr="00F65CA3">
              <w:rPr>
                <w:rFonts w:asciiTheme="minorHAnsi" w:hAnsiTheme="minorHAnsi"/>
                <w:color w:val="000000" w:themeColor="text1"/>
              </w:rPr>
              <w:t>Rådet orienterte kort om at sekretariatet mener at høringen faller utenfor de faglige rådenes ansvarsområde og at det kan være mer relevant at partene i arbeidslivet via sine organisasjoner avgir høringssvar. Ingen kommentarer fra medlemmene.</w:t>
            </w:r>
          </w:p>
          <w:p w:rsidR="00135B29" w:rsidRPr="00663C81" w:rsidRDefault="00135B29" w:rsidP="00F65CA3">
            <w:pPr>
              <w:rPr>
                <w:rFonts w:asciiTheme="minorHAnsi" w:hAnsiTheme="minorHAnsi"/>
              </w:rPr>
            </w:pPr>
          </w:p>
        </w:tc>
      </w:tr>
      <w:tr w:rsidR="00135B29" w:rsidRPr="00663C81" w:rsidTr="00C34973">
        <w:tc>
          <w:tcPr>
            <w:tcW w:w="817" w:type="dxa"/>
            <w:shd w:val="clear" w:color="auto" w:fill="D9D9D9" w:themeFill="background1" w:themeFillShade="D9"/>
          </w:tcPr>
          <w:p w:rsidR="00135B29" w:rsidRPr="00663C81" w:rsidRDefault="00135B29" w:rsidP="00135B29">
            <w:pPr>
              <w:rPr>
                <w:rFonts w:asciiTheme="minorHAnsi" w:hAnsiTheme="minorHAnsi"/>
              </w:rPr>
            </w:pPr>
          </w:p>
          <w:p w:rsidR="00135B29" w:rsidRPr="00663C81" w:rsidRDefault="00937C81" w:rsidP="001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  <w:r w:rsidR="00135B29" w:rsidRPr="00663C81">
              <w:rPr>
                <w:rFonts w:asciiTheme="minorHAnsi" w:hAnsiTheme="minorHAnsi"/>
              </w:rPr>
              <w:t>-15</w:t>
            </w:r>
          </w:p>
        </w:tc>
        <w:tc>
          <w:tcPr>
            <w:tcW w:w="9321" w:type="dxa"/>
          </w:tcPr>
          <w:p w:rsidR="00135B29" w:rsidRPr="00663C81" w:rsidRDefault="00135B29" w:rsidP="00135B29">
            <w:pPr>
              <w:rPr>
                <w:rFonts w:asciiTheme="minorHAnsi" w:hAnsiTheme="minorHAnsi"/>
              </w:rPr>
            </w:pPr>
          </w:p>
          <w:p w:rsidR="00135B29" w:rsidRPr="00663C81" w:rsidRDefault="00135B29" w:rsidP="00135B29">
            <w:pPr>
              <w:rPr>
                <w:rFonts w:asciiTheme="minorHAnsi" w:hAnsiTheme="minorHAnsi"/>
              </w:rPr>
            </w:pPr>
            <w:r w:rsidRPr="00663C81">
              <w:rPr>
                <w:rFonts w:asciiTheme="minorHAnsi" w:hAnsiTheme="minorHAnsi"/>
              </w:rPr>
              <w:t>Orienteringssak:</w:t>
            </w:r>
          </w:p>
          <w:p w:rsidR="00135B29" w:rsidRPr="00663C81" w:rsidRDefault="00135B29" w:rsidP="00135B29">
            <w:pPr>
              <w:rPr>
                <w:rFonts w:asciiTheme="minorHAnsi" w:hAnsiTheme="minorHAnsi"/>
                <w:b/>
                <w:bCs/>
                <w:color w:val="FF0000"/>
                <w:u w:val="single"/>
              </w:rPr>
            </w:pPr>
          </w:p>
          <w:p w:rsidR="00104C01" w:rsidRPr="00663C81" w:rsidRDefault="00104C01" w:rsidP="00135B29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663C81">
              <w:rPr>
                <w:rFonts w:asciiTheme="minorHAnsi" w:hAnsiTheme="minorHAnsi"/>
                <w:b/>
                <w:bCs/>
                <w:color w:val="000000" w:themeColor="text1"/>
              </w:rPr>
              <w:t>Skolering av elevorganisasjonens medlemmer</w:t>
            </w:r>
          </w:p>
          <w:p w:rsidR="00104C01" w:rsidRPr="00F65CA3" w:rsidRDefault="00F65CA3" w:rsidP="00135B29">
            <w:pPr>
              <w:rPr>
                <w:rFonts w:asciiTheme="minorHAnsi" w:hAnsiTheme="minorHAnsi"/>
                <w:bCs/>
                <w:color w:val="000000" w:themeColor="text1"/>
              </w:rPr>
            </w:pPr>
            <w:r w:rsidRPr="00F65CA3">
              <w:rPr>
                <w:rFonts w:asciiTheme="minorHAnsi" w:hAnsiTheme="minorHAnsi"/>
                <w:bCs/>
                <w:color w:val="000000" w:themeColor="text1"/>
              </w:rPr>
              <w:t>Rådsleder orienterte kort om at d</w:t>
            </w:r>
            <w:r w:rsidR="00104C01" w:rsidRPr="00F65CA3">
              <w:rPr>
                <w:rFonts w:asciiTheme="minorHAnsi" w:hAnsiTheme="minorHAnsi"/>
                <w:bCs/>
                <w:color w:val="000000" w:themeColor="text1"/>
              </w:rPr>
              <w:t xml:space="preserve">irektoratet vil </w:t>
            </w:r>
            <w:r w:rsidR="00786172" w:rsidRPr="00F65CA3">
              <w:rPr>
                <w:rFonts w:asciiTheme="minorHAnsi" w:hAnsiTheme="minorHAnsi"/>
                <w:bCs/>
                <w:color w:val="000000" w:themeColor="text1"/>
              </w:rPr>
              <w:t>kursing av de i Elevorganisasjonen som er medlemmer i de faglige rådene</w:t>
            </w:r>
            <w:r w:rsidR="0074436D" w:rsidRPr="00F65CA3">
              <w:rPr>
                <w:rFonts w:asciiTheme="minorHAnsi" w:hAnsiTheme="minorHAnsi"/>
                <w:bCs/>
                <w:color w:val="000000" w:themeColor="text1"/>
              </w:rPr>
              <w:t>,</w:t>
            </w:r>
            <w:r w:rsidR="00786172" w:rsidRPr="00F65CA3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 w:rsidR="00104C01" w:rsidRPr="00F65CA3">
              <w:rPr>
                <w:rFonts w:asciiTheme="minorHAnsi" w:hAnsiTheme="minorHAnsi"/>
                <w:bCs/>
                <w:color w:val="000000" w:themeColor="text1"/>
              </w:rPr>
              <w:t>innen rimelig tid.</w:t>
            </w:r>
            <w:r w:rsidRPr="00F65CA3">
              <w:rPr>
                <w:rFonts w:asciiTheme="minorHAnsi" w:hAnsiTheme="minorHAnsi"/>
                <w:bCs/>
                <w:color w:val="000000" w:themeColor="text1"/>
              </w:rPr>
              <w:t xml:space="preserve"> Ingen kommentarer fra medlemmene.</w:t>
            </w:r>
          </w:p>
          <w:p w:rsidR="00135B29" w:rsidRPr="00663C81" w:rsidRDefault="00135B29" w:rsidP="00104C01">
            <w:pPr>
              <w:rPr>
                <w:rFonts w:asciiTheme="minorHAnsi" w:hAnsiTheme="minorHAnsi"/>
                <w:i/>
              </w:rPr>
            </w:pPr>
          </w:p>
        </w:tc>
      </w:tr>
      <w:tr w:rsidR="00135B29" w:rsidRPr="00663C81" w:rsidTr="00BC1C31">
        <w:tc>
          <w:tcPr>
            <w:tcW w:w="817" w:type="dxa"/>
            <w:shd w:val="clear" w:color="auto" w:fill="D9D9D9" w:themeFill="background1" w:themeFillShade="D9"/>
          </w:tcPr>
          <w:p w:rsidR="00135B29" w:rsidRPr="00663C81" w:rsidRDefault="00135B29" w:rsidP="00135B29">
            <w:pPr>
              <w:rPr>
                <w:rFonts w:asciiTheme="minorHAnsi" w:hAnsiTheme="minorHAnsi"/>
              </w:rPr>
            </w:pPr>
          </w:p>
          <w:p w:rsidR="00135B29" w:rsidRPr="00663C81" w:rsidRDefault="00937C81" w:rsidP="00135B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  <w:r w:rsidR="00135B29" w:rsidRPr="00663C81">
              <w:rPr>
                <w:rFonts w:asciiTheme="minorHAnsi" w:hAnsiTheme="minorHAnsi"/>
              </w:rPr>
              <w:t>-15</w:t>
            </w:r>
          </w:p>
        </w:tc>
        <w:tc>
          <w:tcPr>
            <w:tcW w:w="9321" w:type="dxa"/>
          </w:tcPr>
          <w:p w:rsidR="00135B29" w:rsidRPr="00663C81" w:rsidRDefault="00135B29" w:rsidP="00135B29">
            <w:pPr>
              <w:rPr>
                <w:rFonts w:asciiTheme="minorHAnsi" w:hAnsiTheme="minorHAnsi"/>
              </w:rPr>
            </w:pPr>
          </w:p>
          <w:p w:rsidR="00135B29" w:rsidRPr="00663C81" w:rsidRDefault="00135B29" w:rsidP="00135B29">
            <w:pPr>
              <w:rPr>
                <w:rFonts w:asciiTheme="minorHAnsi" w:hAnsiTheme="minorHAnsi"/>
              </w:rPr>
            </w:pPr>
            <w:r w:rsidRPr="00663C81">
              <w:rPr>
                <w:rFonts w:asciiTheme="minorHAnsi" w:hAnsiTheme="minorHAnsi"/>
              </w:rPr>
              <w:t>Orienteringssak:</w:t>
            </w:r>
          </w:p>
          <w:p w:rsidR="00373465" w:rsidRPr="00663C81" w:rsidRDefault="00373465" w:rsidP="00373465">
            <w:pPr>
              <w:rPr>
                <w:rFonts w:asciiTheme="minorHAnsi" w:hAnsiTheme="minorHAnsi"/>
              </w:rPr>
            </w:pPr>
          </w:p>
          <w:p w:rsidR="00373465" w:rsidRPr="00663C81" w:rsidRDefault="00373465" w:rsidP="00373465">
            <w:pPr>
              <w:rPr>
                <w:rFonts w:asciiTheme="minorHAnsi" w:hAnsiTheme="minorHAnsi"/>
                <w:b/>
              </w:rPr>
            </w:pPr>
            <w:r w:rsidRPr="00663C81">
              <w:rPr>
                <w:rFonts w:asciiTheme="minorHAnsi" w:hAnsiTheme="minorHAnsi"/>
                <w:b/>
              </w:rPr>
              <w:t>Invitasjon - forskningsprosjekt om kvalitet i fag-/yrkesopplæringen</w:t>
            </w:r>
          </w:p>
          <w:p w:rsidR="00373465" w:rsidRDefault="00F65CA3" w:rsidP="00373465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Rådsleder orienterte om at rådet (ved Arbeidsutvalget) er invitert til å delta i et forskningsprosjekt. Forskningen skal belyse </w:t>
            </w:r>
            <w:r w:rsidRPr="00663C81">
              <w:rPr>
                <w:rFonts w:asciiTheme="minorHAnsi" w:hAnsiTheme="minorHAnsi"/>
                <w:color w:val="000000" w:themeColor="text1"/>
              </w:rPr>
              <w:t>kvaliteten i dagens yrkesopplæring</w:t>
            </w:r>
            <w:r>
              <w:rPr>
                <w:rFonts w:asciiTheme="minorHAnsi" w:hAnsiTheme="minorHAnsi"/>
                <w:color w:val="000000" w:themeColor="text1"/>
              </w:rPr>
              <w:t xml:space="preserve"> og </w:t>
            </w:r>
            <w:r w:rsidRPr="00F65CA3">
              <w:rPr>
                <w:rFonts w:asciiTheme="minorHAnsi" w:hAnsiTheme="minorHAnsi"/>
                <w:color w:val="000000" w:themeColor="text1"/>
              </w:rPr>
              <w:t>gjennomføres i samarbeid mellom Norges tekniske og naturvitenskapelige universitet (NTNU) og Høgskolen i Oslo og Akershus (</w:t>
            </w:r>
            <w:proofErr w:type="spellStart"/>
            <w:r w:rsidRPr="00F65CA3">
              <w:rPr>
                <w:rFonts w:asciiTheme="minorHAnsi" w:hAnsiTheme="minorHAnsi"/>
                <w:color w:val="000000" w:themeColor="text1"/>
              </w:rPr>
              <w:t>HiOA</w:t>
            </w:r>
            <w:proofErr w:type="spellEnd"/>
            <w:r w:rsidRPr="00F65CA3">
              <w:rPr>
                <w:rFonts w:asciiTheme="minorHAnsi" w:hAnsiTheme="minorHAnsi"/>
                <w:color w:val="000000" w:themeColor="text1"/>
              </w:rPr>
              <w:t>).</w:t>
            </w:r>
          </w:p>
          <w:p w:rsidR="00F65CA3" w:rsidRPr="00663C81" w:rsidRDefault="00F65CA3" w:rsidP="00373465">
            <w:pPr>
              <w:rPr>
                <w:rFonts w:asciiTheme="minorHAnsi" w:eastAsiaTheme="minorHAnsi" w:hAnsiTheme="minorHAnsi"/>
              </w:rPr>
            </w:pPr>
          </w:p>
          <w:p w:rsidR="0074436D" w:rsidRPr="0074436D" w:rsidRDefault="00F65CA3" w:rsidP="0037346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Rådsleder fremmet </w:t>
            </w:r>
            <w:r w:rsidR="0074436D">
              <w:rPr>
                <w:rFonts w:asciiTheme="minorHAnsi" w:hAnsiTheme="minorHAnsi"/>
                <w:i/>
              </w:rPr>
              <w:t xml:space="preserve">Arbeidsutvalget </w:t>
            </w:r>
            <w:r>
              <w:rPr>
                <w:rFonts w:asciiTheme="minorHAnsi" w:hAnsiTheme="minorHAnsi"/>
                <w:i/>
              </w:rPr>
              <w:t xml:space="preserve">vurdering om </w:t>
            </w:r>
            <w:r w:rsidR="00786172" w:rsidRPr="0074436D">
              <w:rPr>
                <w:rFonts w:asciiTheme="minorHAnsi" w:hAnsiTheme="minorHAnsi"/>
                <w:i/>
              </w:rPr>
              <w:t xml:space="preserve">ikke </w:t>
            </w:r>
            <w:r>
              <w:rPr>
                <w:rFonts w:asciiTheme="minorHAnsi" w:hAnsiTheme="minorHAnsi"/>
                <w:i/>
              </w:rPr>
              <w:t xml:space="preserve">å </w:t>
            </w:r>
            <w:r w:rsidR="00786172" w:rsidRPr="0074436D">
              <w:rPr>
                <w:rFonts w:asciiTheme="minorHAnsi" w:hAnsiTheme="minorHAnsi"/>
                <w:i/>
              </w:rPr>
              <w:t>delta i dette forskningsprosjektet</w:t>
            </w:r>
            <w:r w:rsidR="0074436D" w:rsidRPr="0074436D">
              <w:rPr>
                <w:rFonts w:asciiTheme="minorHAnsi" w:hAnsiTheme="minorHAnsi"/>
                <w:i/>
              </w:rPr>
              <w:t xml:space="preserve"> nå</w:t>
            </w:r>
            <w:r w:rsidR="00786172" w:rsidRPr="0074436D">
              <w:rPr>
                <w:rFonts w:asciiTheme="minorHAnsi" w:hAnsiTheme="minorHAnsi"/>
                <w:i/>
              </w:rPr>
              <w:t>.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74436D" w:rsidRPr="0074436D">
              <w:rPr>
                <w:rFonts w:asciiTheme="minorHAnsi" w:hAnsiTheme="minorHAnsi"/>
                <w:i/>
              </w:rPr>
              <w:t>De</w:t>
            </w:r>
            <w:r w:rsidR="0074436D">
              <w:rPr>
                <w:rFonts w:asciiTheme="minorHAnsi" w:hAnsiTheme="minorHAnsi"/>
                <w:i/>
              </w:rPr>
              <w:t>t faglige rådet</w:t>
            </w:r>
            <w:r w:rsidR="0074436D" w:rsidRPr="0074436D">
              <w:rPr>
                <w:rFonts w:asciiTheme="minorHAnsi" w:hAnsiTheme="minorHAnsi"/>
                <w:i/>
              </w:rPr>
              <w:t xml:space="preserve"> er midt i arbeide med å levere del 1 av utviklingsredegjørelsen. Videre planlegger rådet bred involvering fra fageierne i arbeidet frem mot del 2 av utviklingsredegjørelsen, som skal leveres i april 2016</w:t>
            </w:r>
            <w:r w:rsidR="0074436D">
              <w:rPr>
                <w:rFonts w:asciiTheme="minorHAnsi" w:hAnsiTheme="minorHAnsi"/>
                <w:i/>
              </w:rPr>
              <w:t>.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74436D" w:rsidRPr="0074436D">
              <w:rPr>
                <w:rFonts w:asciiTheme="minorHAnsi" w:hAnsiTheme="minorHAnsi"/>
                <w:i/>
              </w:rPr>
              <w:t>Arbeidsutvalget ønsker derfor ikke å bruke tid på dette nå.</w:t>
            </w:r>
          </w:p>
          <w:p w:rsidR="00385386" w:rsidRPr="00663C81" w:rsidRDefault="00385386" w:rsidP="00F65CA3">
            <w:pPr>
              <w:rPr>
                <w:rFonts w:asciiTheme="minorHAnsi" w:hAnsiTheme="minorHAnsi"/>
              </w:rPr>
            </w:pPr>
          </w:p>
        </w:tc>
      </w:tr>
      <w:tr w:rsidR="00135B29" w:rsidRPr="00663C81" w:rsidTr="00BC1C31">
        <w:tc>
          <w:tcPr>
            <w:tcW w:w="817" w:type="dxa"/>
            <w:shd w:val="clear" w:color="auto" w:fill="D9D9D9" w:themeFill="background1" w:themeFillShade="D9"/>
          </w:tcPr>
          <w:p w:rsidR="00135B29" w:rsidRPr="00663C81" w:rsidRDefault="00135B29" w:rsidP="00135B29">
            <w:pPr>
              <w:rPr>
                <w:rFonts w:asciiTheme="minorHAnsi" w:hAnsiTheme="minorHAnsi"/>
              </w:rPr>
            </w:pPr>
          </w:p>
          <w:p w:rsidR="00135B29" w:rsidRPr="00663C81" w:rsidRDefault="00937C81" w:rsidP="003853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85386">
              <w:rPr>
                <w:rFonts w:asciiTheme="minorHAnsi" w:hAnsiTheme="minorHAnsi"/>
              </w:rPr>
              <w:t>5</w:t>
            </w:r>
            <w:r w:rsidR="00135B29" w:rsidRPr="00663C81">
              <w:rPr>
                <w:rFonts w:asciiTheme="minorHAnsi" w:hAnsiTheme="minorHAnsi"/>
              </w:rPr>
              <w:t>-15</w:t>
            </w:r>
          </w:p>
        </w:tc>
        <w:tc>
          <w:tcPr>
            <w:tcW w:w="9321" w:type="dxa"/>
          </w:tcPr>
          <w:p w:rsidR="00135B29" w:rsidRPr="00663C81" w:rsidRDefault="00135B29" w:rsidP="00135B29">
            <w:pPr>
              <w:rPr>
                <w:rFonts w:asciiTheme="minorHAnsi" w:hAnsiTheme="minorHAnsi"/>
              </w:rPr>
            </w:pPr>
          </w:p>
          <w:p w:rsidR="00135B29" w:rsidRDefault="00135B29" w:rsidP="00135B29">
            <w:pPr>
              <w:rPr>
                <w:rFonts w:asciiTheme="minorHAnsi" w:hAnsiTheme="minorHAnsi"/>
              </w:rPr>
            </w:pPr>
            <w:r w:rsidRPr="00663C81">
              <w:rPr>
                <w:rFonts w:asciiTheme="minorHAnsi" w:hAnsiTheme="minorHAnsi"/>
              </w:rPr>
              <w:t>Orienteringssak:</w:t>
            </w:r>
          </w:p>
          <w:p w:rsidR="00921444" w:rsidRDefault="00921444" w:rsidP="00720C48">
            <w:pPr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373465" w:rsidRPr="00663C81" w:rsidRDefault="00663C81" w:rsidP="00720C48">
            <w:pPr>
              <w:rPr>
                <w:rFonts w:asciiTheme="minorHAnsi" w:hAnsiTheme="minorHAnsi"/>
                <w:b/>
              </w:rPr>
            </w:pPr>
            <w:r w:rsidRPr="002425FB">
              <w:rPr>
                <w:rFonts w:asciiTheme="minorHAnsi" w:eastAsia="Calibri" w:hAnsiTheme="minorHAnsi"/>
                <w:b/>
                <w:lang w:eastAsia="en-US"/>
              </w:rPr>
              <w:t>Utdanningsdirektoratet arbeider med et oppdrag der det skal utvikles modeller for overganger fra studieforberedende til yrkesfaglige utdanningsprogram.  </w:t>
            </w:r>
          </w:p>
          <w:p w:rsidR="005C6884" w:rsidRPr="005C6884" w:rsidRDefault="00385386" w:rsidP="00385386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688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Møtet </w:t>
            </w:r>
            <w:r w:rsidR="005C6884" w:rsidRPr="005C688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skulle vært avholdt </w:t>
            </w:r>
            <w:r w:rsidRPr="00921444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mandag 19. oktober kl. 11:00 – 15:00</w:t>
            </w:r>
            <w:r w:rsidRPr="0092144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i Utdanningsdirektoratet</w:t>
            </w:r>
            <w:r w:rsidRPr="005C6884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  <w:p w:rsidR="005C6884" w:rsidRPr="005C6884" w:rsidRDefault="005C6884" w:rsidP="00720C48">
            <w:pPr>
              <w:rPr>
                <w:rFonts w:asciiTheme="minorHAnsi" w:hAnsiTheme="minorHAnsi"/>
                <w:bCs/>
                <w:iCs/>
              </w:rPr>
            </w:pPr>
            <w:r w:rsidRPr="005C6884">
              <w:rPr>
                <w:rFonts w:ascii="Calibri" w:eastAsia="Calibri" w:hAnsi="Calibri"/>
                <w:sz w:val="24"/>
                <w:szCs w:val="24"/>
                <w:lang w:eastAsia="en-US"/>
              </w:rPr>
              <w:t>Det har blitt utsatt til 4. november. H</w:t>
            </w:r>
            <w:r w:rsidR="00347ECA" w:rsidRPr="005C6884">
              <w:rPr>
                <w:rFonts w:asciiTheme="minorHAnsi" w:hAnsiTheme="minorHAnsi"/>
                <w:bCs/>
                <w:iCs/>
              </w:rPr>
              <w:t xml:space="preserve">alvor </w:t>
            </w:r>
            <w:r w:rsidR="0074436D" w:rsidRPr="005C6884">
              <w:rPr>
                <w:rFonts w:asciiTheme="minorHAnsi" w:hAnsiTheme="minorHAnsi"/>
                <w:bCs/>
                <w:iCs/>
              </w:rPr>
              <w:t xml:space="preserve">Langseth </w:t>
            </w:r>
            <w:r w:rsidR="00347ECA" w:rsidRPr="005C6884">
              <w:rPr>
                <w:rFonts w:asciiTheme="minorHAnsi" w:hAnsiTheme="minorHAnsi"/>
                <w:bCs/>
                <w:iCs/>
              </w:rPr>
              <w:t xml:space="preserve">deltar </w:t>
            </w:r>
            <w:r w:rsidR="00E85BF8" w:rsidRPr="005C6884">
              <w:rPr>
                <w:rFonts w:asciiTheme="minorHAnsi" w:hAnsiTheme="minorHAnsi"/>
                <w:bCs/>
                <w:iCs/>
              </w:rPr>
              <w:t xml:space="preserve">på </w:t>
            </w:r>
            <w:r w:rsidRPr="005C6884">
              <w:rPr>
                <w:rFonts w:asciiTheme="minorHAnsi" w:hAnsiTheme="minorHAnsi"/>
                <w:bCs/>
                <w:iCs/>
              </w:rPr>
              <w:t>dette utsatt møte.</w:t>
            </w:r>
          </w:p>
          <w:p w:rsidR="00385386" w:rsidRPr="00663C81" w:rsidRDefault="00385386" w:rsidP="005C6884">
            <w:pPr>
              <w:rPr>
                <w:rFonts w:asciiTheme="minorHAnsi" w:hAnsiTheme="minorHAnsi"/>
              </w:rPr>
            </w:pPr>
          </w:p>
        </w:tc>
      </w:tr>
      <w:tr w:rsidR="00663C81" w:rsidRPr="00663C81" w:rsidTr="00F86890">
        <w:tc>
          <w:tcPr>
            <w:tcW w:w="817" w:type="dxa"/>
            <w:shd w:val="clear" w:color="auto" w:fill="D9D9D9" w:themeFill="background1" w:themeFillShade="D9"/>
          </w:tcPr>
          <w:p w:rsidR="00663C81" w:rsidRPr="00663C81" w:rsidRDefault="00663C81" w:rsidP="00F86890">
            <w:pPr>
              <w:rPr>
                <w:rFonts w:asciiTheme="minorHAnsi" w:hAnsiTheme="minorHAnsi"/>
              </w:rPr>
            </w:pPr>
          </w:p>
          <w:p w:rsidR="00663C81" w:rsidRPr="00663C81" w:rsidRDefault="00385386" w:rsidP="003853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  <w:r w:rsidR="00663C81" w:rsidRPr="00663C81">
              <w:rPr>
                <w:rFonts w:asciiTheme="minorHAnsi" w:hAnsiTheme="minorHAnsi"/>
              </w:rPr>
              <w:t>-15</w:t>
            </w:r>
          </w:p>
        </w:tc>
        <w:tc>
          <w:tcPr>
            <w:tcW w:w="9321" w:type="dxa"/>
          </w:tcPr>
          <w:p w:rsidR="00663C81" w:rsidRPr="00663C81" w:rsidRDefault="00663C81" w:rsidP="00F86890">
            <w:pPr>
              <w:rPr>
                <w:rFonts w:asciiTheme="minorHAnsi" w:hAnsiTheme="minorHAnsi"/>
              </w:rPr>
            </w:pPr>
          </w:p>
          <w:p w:rsidR="00663C81" w:rsidRPr="00663C81" w:rsidRDefault="00663C81" w:rsidP="00F86890">
            <w:pPr>
              <w:rPr>
                <w:rFonts w:asciiTheme="minorHAnsi" w:hAnsiTheme="minorHAnsi"/>
                <w:b/>
                <w:bCs/>
                <w:iCs/>
              </w:rPr>
            </w:pPr>
            <w:r w:rsidRPr="00663C81">
              <w:rPr>
                <w:rFonts w:asciiTheme="minorHAnsi" w:hAnsiTheme="minorHAnsi"/>
              </w:rPr>
              <w:t>Orienteringssak:</w:t>
            </w:r>
          </w:p>
          <w:p w:rsidR="00663C81" w:rsidRDefault="00663C81" w:rsidP="00F86890">
            <w:pPr>
              <w:rPr>
                <w:rFonts w:asciiTheme="minorHAnsi" w:hAnsiTheme="minorHAnsi"/>
              </w:rPr>
            </w:pPr>
          </w:p>
          <w:p w:rsidR="005B7CD3" w:rsidRPr="005B7CD3" w:rsidRDefault="005B7CD3" w:rsidP="005B7CD3">
            <w:pPr>
              <w:rPr>
                <w:rFonts w:asciiTheme="minorHAnsi" w:hAnsiTheme="minorHAnsi"/>
              </w:rPr>
            </w:pPr>
            <w:r w:rsidRPr="005B7CD3">
              <w:rPr>
                <w:rFonts w:asciiTheme="minorHAnsi" w:hAnsiTheme="minorHAnsi"/>
                <w:b/>
                <w:bCs/>
              </w:rPr>
              <w:t xml:space="preserve">Høring - endringer i læreplan for Vg3/opplæring i bedrift </w:t>
            </w:r>
            <w:proofErr w:type="spellStart"/>
            <w:r w:rsidRPr="005B7CD3">
              <w:rPr>
                <w:rFonts w:asciiTheme="minorHAnsi" w:hAnsiTheme="minorHAnsi"/>
                <w:b/>
                <w:bCs/>
              </w:rPr>
              <w:t>togelektrikerfaget</w:t>
            </w:r>
            <w:proofErr w:type="spellEnd"/>
          </w:p>
          <w:p w:rsidR="00347ECA" w:rsidRDefault="00347ECA" w:rsidP="00347ECA">
            <w:pPr>
              <w:rPr>
                <w:rFonts w:asciiTheme="minorHAnsi" w:hAnsiTheme="minorHAnsi"/>
              </w:rPr>
            </w:pPr>
          </w:p>
          <w:p w:rsidR="005B7CD3" w:rsidRPr="00663C81" w:rsidRDefault="00921444" w:rsidP="007677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Rådsleder orienterte kort om at </w:t>
            </w:r>
            <w:r w:rsidR="00347ECA" w:rsidRPr="00347ECA">
              <w:rPr>
                <w:rFonts w:asciiTheme="minorHAnsi" w:hAnsiTheme="minorHAnsi"/>
              </w:rPr>
              <w:t xml:space="preserve">Utdanningsdirektoratet </w:t>
            </w:r>
            <w:r w:rsidR="00347ECA">
              <w:rPr>
                <w:rFonts w:asciiTheme="minorHAnsi" w:hAnsiTheme="minorHAnsi"/>
              </w:rPr>
              <w:t xml:space="preserve">har sendt ut </w:t>
            </w:r>
            <w:r w:rsidR="00347ECA" w:rsidRPr="00347ECA">
              <w:rPr>
                <w:rFonts w:asciiTheme="minorHAnsi" w:hAnsiTheme="minorHAnsi"/>
              </w:rPr>
              <w:t>forslag om endringer i læreplan for Vg3/</w:t>
            </w:r>
            <w:r w:rsidR="00347ECA" w:rsidRPr="00921444">
              <w:rPr>
                <w:rFonts w:asciiTheme="minorHAnsi" w:hAnsiTheme="minorHAnsi"/>
              </w:rPr>
              <w:t xml:space="preserve">opplæring i bedrift </w:t>
            </w:r>
            <w:proofErr w:type="spellStart"/>
            <w:r w:rsidR="00347ECA" w:rsidRPr="00921444">
              <w:rPr>
                <w:rFonts w:asciiTheme="minorHAnsi" w:hAnsiTheme="minorHAnsi"/>
              </w:rPr>
              <w:t>togelektrikerfaget</w:t>
            </w:r>
            <w:proofErr w:type="spellEnd"/>
            <w:r w:rsidR="00347ECA" w:rsidRPr="00921444">
              <w:rPr>
                <w:rFonts w:asciiTheme="minorHAnsi" w:hAnsiTheme="minorHAnsi"/>
              </w:rPr>
              <w:t xml:space="preserve"> på høring. </w:t>
            </w:r>
            <w:r w:rsidRPr="00921444">
              <w:rPr>
                <w:rFonts w:asciiTheme="minorHAnsi" w:hAnsiTheme="minorHAnsi"/>
              </w:rPr>
              <w:t>R</w:t>
            </w:r>
            <w:r w:rsidR="00E85BF8" w:rsidRPr="00921444">
              <w:rPr>
                <w:rFonts w:asciiTheme="minorHAnsi" w:hAnsiTheme="minorHAnsi"/>
              </w:rPr>
              <w:t xml:space="preserve">ådet utaler seg ikke i </w:t>
            </w:r>
            <w:r w:rsidR="00347ECA" w:rsidRPr="00921444">
              <w:rPr>
                <w:rFonts w:asciiTheme="minorHAnsi" w:hAnsiTheme="minorHAnsi"/>
              </w:rPr>
              <w:t>saken.</w:t>
            </w:r>
          </w:p>
        </w:tc>
      </w:tr>
      <w:tr w:rsidR="00F87503" w:rsidRPr="00663C81" w:rsidTr="00F87503">
        <w:tc>
          <w:tcPr>
            <w:tcW w:w="817" w:type="dxa"/>
            <w:shd w:val="clear" w:color="auto" w:fill="auto"/>
          </w:tcPr>
          <w:p w:rsidR="00F87503" w:rsidRDefault="00F87503" w:rsidP="00F86890">
            <w:pPr>
              <w:rPr>
                <w:rFonts w:asciiTheme="minorHAnsi" w:hAnsiTheme="minorHAnsi"/>
              </w:rPr>
            </w:pPr>
          </w:p>
          <w:p w:rsidR="00F87503" w:rsidRPr="00663C81" w:rsidRDefault="00F87503" w:rsidP="00F868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57-15</w:t>
            </w:r>
          </w:p>
        </w:tc>
        <w:tc>
          <w:tcPr>
            <w:tcW w:w="9321" w:type="dxa"/>
          </w:tcPr>
          <w:p w:rsidR="00F87503" w:rsidRDefault="00F87503" w:rsidP="00F86890">
            <w:pPr>
              <w:rPr>
                <w:rFonts w:asciiTheme="minorHAnsi" w:hAnsiTheme="minorHAnsi"/>
              </w:rPr>
            </w:pPr>
          </w:p>
          <w:p w:rsidR="00F87503" w:rsidRPr="00F87503" w:rsidRDefault="00F87503" w:rsidP="00F86890">
            <w:pPr>
              <w:rPr>
                <w:rFonts w:asciiTheme="minorHAnsi" w:hAnsiTheme="minorHAnsi"/>
                <w:b/>
              </w:rPr>
            </w:pPr>
            <w:r w:rsidRPr="00F87503">
              <w:rPr>
                <w:rFonts w:asciiTheme="minorHAnsi" w:hAnsiTheme="minorHAnsi"/>
                <w:b/>
              </w:rPr>
              <w:t>Møteplan for 1. halvår 2016</w:t>
            </w:r>
          </w:p>
          <w:p w:rsidR="00F87503" w:rsidRDefault="00F87503" w:rsidP="00F86890">
            <w:pPr>
              <w:rPr>
                <w:rFonts w:asciiTheme="minorHAnsi" w:hAnsiTheme="minorHAnsi"/>
              </w:rPr>
            </w:pPr>
          </w:p>
          <w:p w:rsidR="00F87503" w:rsidRDefault="00921444" w:rsidP="00F868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Rådsleder orienterte om at det nå er </w:t>
            </w:r>
            <w:r w:rsidR="00F87503">
              <w:rPr>
                <w:rFonts w:asciiTheme="minorHAnsi" w:hAnsiTheme="minorHAnsi"/>
              </w:rPr>
              <w:t xml:space="preserve">viktig å avklare datoer for perioden 1.1. - 1.7.2016. Arbeidsutvalget </w:t>
            </w:r>
            <w:r>
              <w:rPr>
                <w:rFonts w:asciiTheme="minorHAnsi" w:hAnsiTheme="minorHAnsi"/>
              </w:rPr>
              <w:t>hadde følgende forslag til møtedatoer:</w:t>
            </w:r>
          </w:p>
          <w:p w:rsidR="00F87503" w:rsidRPr="00C513E9" w:rsidRDefault="00E85BF8" w:rsidP="00E85BF8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C513E9">
              <w:rPr>
                <w:rFonts w:asciiTheme="minorHAnsi" w:hAnsiTheme="minorHAnsi"/>
              </w:rPr>
              <w:t xml:space="preserve">Møte i månedsskifte </w:t>
            </w:r>
            <w:r w:rsidR="00F87503" w:rsidRPr="00C513E9">
              <w:rPr>
                <w:rFonts w:asciiTheme="minorHAnsi" w:hAnsiTheme="minorHAnsi"/>
              </w:rPr>
              <w:t>januar/februar</w:t>
            </w:r>
          </w:p>
          <w:p w:rsidR="00F87503" w:rsidRPr="00C513E9" w:rsidRDefault="00E85BF8" w:rsidP="00E85BF8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C513E9">
              <w:rPr>
                <w:rFonts w:asciiTheme="minorHAnsi" w:hAnsiTheme="minorHAnsi"/>
              </w:rPr>
              <w:t xml:space="preserve">Møte i begynnelsen av </w:t>
            </w:r>
            <w:r w:rsidR="00F87503" w:rsidRPr="00C513E9">
              <w:rPr>
                <w:rFonts w:asciiTheme="minorHAnsi" w:hAnsiTheme="minorHAnsi"/>
              </w:rPr>
              <w:t>mars, 1 dag</w:t>
            </w:r>
          </w:p>
          <w:p w:rsidR="00F87503" w:rsidRPr="00C513E9" w:rsidRDefault="00E85BF8" w:rsidP="00E85BF8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C513E9">
              <w:rPr>
                <w:rFonts w:asciiTheme="minorHAnsi" w:hAnsiTheme="minorHAnsi"/>
              </w:rPr>
              <w:t xml:space="preserve">Møte i slutten mars, 2 dager </w:t>
            </w:r>
            <w:r w:rsidR="00C37F7D" w:rsidRPr="00C513E9">
              <w:rPr>
                <w:rFonts w:asciiTheme="minorHAnsi" w:hAnsiTheme="minorHAnsi"/>
              </w:rPr>
              <w:t>(NB Påske 20. mars)</w:t>
            </w:r>
          </w:p>
          <w:p w:rsidR="00C37F7D" w:rsidRPr="00C513E9" w:rsidRDefault="00E85BF8" w:rsidP="00E85BF8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C513E9">
              <w:rPr>
                <w:rFonts w:asciiTheme="minorHAnsi" w:hAnsiTheme="minorHAnsi"/>
              </w:rPr>
              <w:t xml:space="preserve">Møte i begynnelsen av </w:t>
            </w:r>
            <w:r w:rsidR="00C37F7D" w:rsidRPr="00C513E9">
              <w:rPr>
                <w:rFonts w:asciiTheme="minorHAnsi" w:hAnsiTheme="minorHAnsi"/>
              </w:rPr>
              <w:t>april</w:t>
            </w:r>
            <w:r w:rsidRPr="00C513E9">
              <w:rPr>
                <w:rFonts w:asciiTheme="minorHAnsi" w:hAnsiTheme="minorHAnsi"/>
              </w:rPr>
              <w:t xml:space="preserve"> (Utviklingsredegjørelsen leveres)</w:t>
            </w:r>
          </w:p>
          <w:p w:rsidR="00C37F7D" w:rsidRPr="00C513E9" w:rsidRDefault="00C37F7D" w:rsidP="00C37F7D">
            <w:pPr>
              <w:rPr>
                <w:rFonts w:asciiTheme="minorHAnsi" w:hAnsiTheme="minorHAnsi"/>
              </w:rPr>
            </w:pPr>
          </w:p>
          <w:p w:rsidR="00921444" w:rsidRDefault="00E85BF8" w:rsidP="00C37F7D">
            <w:pPr>
              <w:rPr>
                <w:rFonts w:asciiTheme="minorHAnsi" w:hAnsiTheme="minorHAnsi"/>
              </w:rPr>
            </w:pPr>
            <w:r w:rsidRPr="00C513E9">
              <w:rPr>
                <w:rFonts w:asciiTheme="minorHAnsi" w:hAnsiTheme="minorHAnsi"/>
              </w:rPr>
              <w:t>Yrkesutvalget skal levere sin rapport 1. mars 2016. Etter planen skal rådet levere del 2 av utviklingsredegjørelsen 1. april. Denne fristen</w:t>
            </w:r>
            <w:r w:rsidR="00921444">
              <w:rPr>
                <w:rFonts w:asciiTheme="minorHAnsi" w:hAnsiTheme="minorHAnsi"/>
              </w:rPr>
              <w:t xml:space="preserve"> blir muligens flyttet noe frem.</w:t>
            </w:r>
          </w:p>
          <w:p w:rsidR="00921444" w:rsidRDefault="00921444" w:rsidP="00C37F7D">
            <w:pPr>
              <w:rPr>
                <w:rFonts w:asciiTheme="minorHAnsi" w:hAnsiTheme="minorHAnsi"/>
              </w:rPr>
            </w:pPr>
          </w:p>
          <w:p w:rsidR="00C37F7D" w:rsidRPr="00E85BF8" w:rsidRDefault="00921444" w:rsidP="00C37F7D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V</w:t>
            </w:r>
            <w:r w:rsidR="00C37F7D" w:rsidRPr="00663C81">
              <w:rPr>
                <w:rFonts w:asciiTheme="minorHAnsi" w:hAnsiTheme="minorHAnsi"/>
                <w:b/>
                <w:i/>
              </w:rPr>
              <w:t>edtak:</w:t>
            </w:r>
          </w:p>
          <w:p w:rsidR="00B84387" w:rsidRPr="00B84387" w:rsidRDefault="00921444" w:rsidP="00F86890">
            <w:pPr>
              <w:rPr>
                <w:rFonts w:asciiTheme="minorHAnsi" w:hAnsiTheme="minorHAnsi"/>
                <w:i/>
              </w:rPr>
            </w:pPr>
            <w:r w:rsidRPr="00B84387">
              <w:rPr>
                <w:rFonts w:asciiTheme="minorHAnsi" w:hAnsiTheme="minorHAnsi"/>
                <w:i/>
              </w:rPr>
              <w:t xml:space="preserve">Rådet leverer del 1 av oppdraget til Utdanningsdirektoratet 30. oktober og gjennomfører siste rådsmøte 9.desember i 2015. </w:t>
            </w:r>
            <w:r w:rsidR="00B84387">
              <w:rPr>
                <w:rFonts w:asciiTheme="minorHAnsi" w:hAnsiTheme="minorHAnsi"/>
                <w:i/>
              </w:rPr>
              <w:t xml:space="preserve">I perioden frem til medio februar, </w:t>
            </w:r>
            <w:r w:rsidRPr="00B84387">
              <w:rPr>
                <w:rFonts w:asciiTheme="minorHAnsi" w:hAnsiTheme="minorHAnsi"/>
                <w:i/>
              </w:rPr>
              <w:t xml:space="preserve">er det de aktuelle partene som skal gi innspill på </w:t>
            </w:r>
            <w:r w:rsidR="00B84387" w:rsidRPr="00B84387">
              <w:rPr>
                <w:rFonts w:asciiTheme="minorHAnsi" w:hAnsiTheme="minorHAnsi"/>
                <w:i/>
              </w:rPr>
              <w:t xml:space="preserve">del 1 og det er naturlig at medlemmene bruker tid i egne organisasjoner. Rådet ser </w:t>
            </w:r>
            <w:r w:rsidR="00B84387">
              <w:rPr>
                <w:rFonts w:asciiTheme="minorHAnsi" w:hAnsiTheme="minorHAnsi"/>
                <w:i/>
              </w:rPr>
              <w:t xml:space="preserve">det </w:t>
            </w:r>
            <w:r w:rsidR="00B84387" w:rsidRPr="00B84387">
              <w:rPr>
                <w:rFonts w:asciiTheme="minorHAnsi" w:hAnsiTheme="minorHAnsi"/>
                <w:i/>
              </w:rPr>
              <w:t xml:space="preserve">ikke </w:t>
            </w:r>
            <w:r w:rsidR="00B84387">
              <w:rPr>
                <w:rFonts w:asciiTheme="minorHAnsi" w:hAnsiTheme="minorHAnsi"/>
                <w:i/>
              </w:rPr>
              <w:t xml:space="preserve">som </w:t>
            </w:r>
            <w:r w:rsidR="00B84387" w:rsidRPr="00B84387">
              <w:rPr>
                <w:rFonts w:asciiTheme="minorHAnsi" w:hAnsiTheme="minorHAnsi"/>
                <w:i/>
              </w:rPr>
              <w:t xml:space="preserve">hensiktsmessig å gjennomføre møter i januar og februar, men setter heller av tid i mars og april </w:t>
            </w:r>
            <w:proofErr w:type="spellStart"/>
            <w:r w:rsidR="00B84387" w:rsidRPr="00B84387">
              <w:rPr>
                <w:rFonts w:asciiTheme="minorHAnsi" w:hAnsiTheme="minorHAnsi"/>
                <w:i/>
              </w:rPr>
              <w:t>ifm</w:t>
            </w:r>
            <w:proofErr w:type="spellEnd"/>
            <w:r w:rsidR="00B84387" w:rsidRPr="00B84387">
              <w:rPr>
                <w:rFonts w:asciiTheme="minorHAnsi" w:hAnsiTheme="minorHAnsi"/>
                <w:i/>
              </w:rPr>
              <w:t xml:space="preserve"> leveransen fra </w:t>
            </w:r>
            <w:r w:rsidR="00B84387">
              <w:rPr>
                <w:rFonts w:asciiTheme="minorHAnsi" w:hAnsiTheme="minorHAnsi"/>
                <w:i/>
              </w:rPr>
              <w:t>det Y</w:t>
            </w:r>
            <w:r w:rsidR="00B84387" w:rsidRPr="00B84387">
              <w:rPr>
                <w:rFonts w:asciiTheme="minorHAnsi" w:hAnsiTheme="minorHAnsi"/>
                <w:i/>
              </w:rPr>
              <w:t xml:space="preserve">rkesfaglige utvalg og ferdigstillelse av rådets </w:t>
            </w:r>
            <w:r w:rsidR="00B84387">
              <w:rPr>
                <w:rFonts w:asciiTheme="minorHAnsi" w:hAnsiTheme="minorHAnsi"/>
                <w:i/>
              </w:rPr>
              <w:t xml:space="preserve">rapport del 2 av </w:t>
            </w:r>
            <w:r w:rsidR="00B84387" w:rsidRPr="00B84387">
              <w:rPr>
                <w:rFonts w:asciiTheme="minorHAnsi" w:hAnsiTheme="minorHAnsi"/>
                <w:i/>
              </w:rPr>
              <w:t>Utviklingsredegjørelse</w:t>
            </w:r>
            <w:r w:rsidR="00B84387">
              <w:rPr>
                <w:rFonts w:asciiTheme="minorHAnsi" w:hAnsiTheme="minorHAnsi"/>
                <w:i/>
              </w:rPr>
              <w:t>n.</w:t>
            </w:r>
          </w:p>
          <w:p w:rsidR="00B84387" w:rsidRPr="00B84387" w:rsidRDefault="00B84387" w:rsidP="00F86890">
            <w:pPr>
              <w:rPr>
                <w:rFonts w:asciiTheme="minorHAnsi" w:hAnsiTheme="minorHAnsi"/>
                <w:i/>
              </w:rPr>
            </w:pPr>
          </w:p>
          <w:p w:rsidR="00B84387" w:rsidRPr="003141F9" w:rsidRDefault="00B84387" w:rsidP="00F86890">
            <w:pPr>
              <w:rPr>
                <w:rFonts w:asciiTheme="minorHAnsi" w:hAnsiTheme="minorHAnsi"/>
                <w:i/>
                <w:u w:val="single"/>
              </w:rPr>
            </w:pPr>
            <w:r w:rsidRPr="003141F9">
              <w:rPr>
                <w:rFonts w:asciiTheme="minorHAnsi" w:hAnsiTheme="minorHAnsi"/>
                <w:i/>
                <w:u w:val="single"/>
              </w:rPr>
              <w:t>Følgende datoer ble vedtatt:</w:t>
            </w:r>
          </w:p>
          <w:p w:rsidR="00C37F7D" w:rsidRPr="00B84387" w:rsidRDefault="00921444" w:rsidP="00B84387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/>
                <w:i/>
              </w:rPr>
            </w:pPr>
            <w:r w:rsidRPr="00B84387">
              <w:rPr>
                <w:rFonts w:asciiTheme="minorHAnsi" w:hAnsiTheme="minorHAnsi"/>
                <w:i/>
              </w:rPr>
              <w:t>10.-11. mars 2016 (10:00 – 17:00 første dag og frem til 13:00 inkl. lunsj dag to)</w:t>
            </w:r>
          </w:p>
          <w:p w:rsidR="00921444" w:rsidRDefault="00921444" w:rsidP="00B84387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/>
                <w:i/>
              </w:rPr>
            </w:pPr>
            <w:r w:rsidRPr="00B84387">
              <w:rPr>
                <w:rFonts w:asciiTheme="minorHAnsi" w:hAnsiTheme="minorHAnsi"/>
                <w:i/>
              </w:rPr>
              <w:t>6. april 2016 (10:00 – 17:00)</w:t>
            </w:r>
          </w:p>
          <w:p w:rsidR="003141F9" w:rsidRPr="00B84387" w:rsidRDefault="003141F9" w:rsidP="00B84387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14. juni (10:00 – 17:00)</w:t>
            </w:r>
          </w:p>
          <w:p w:rsidR="00921444" w:rsidRPr="00663C81" w:rsidRDefault="00921444" w:rsidP="00F86890">
            <w:pPr>
              <w:rPr>
                <w:rFonts w:asciiTheme="minorHAnsi" w:hAnsiTheme="minorHAnsi"/>
              </w:rPr>
            </w:pPr>
          </w:p>
        </w:tc>
      </w:tr>
      <w:tr w:rsidR="00135B29" w:rsidRPr="00663C81" w:rsidTr="001D6D14">
        <w:tc>
          <w:tcPr>
            <w:tcW w:w="817" w:type="dxa"/>
            <w:shd w:val="clear" w:color="auto" w:fill="FFFFFF" w:themeFill="background1"/>
          </w:tcPr>
          <w:p w:rsidR="00135B29" w:rsidRPr="00663C81" w:rsidRDefault="00FE177E" w:rsidP="00135B29">
            <w:pPr>
              <w:rPr>
                <w:rFonts w:asciiTheme="minorHAnsi" w:hAnsiTheme="minorHAnsi"/>
              </w:rPr>
            </w:pPr>
            <w:r>
              <w:br w:type="page"/>
            </w:r>
          </w:p>
          <w:p w:rsidR="00135B29" w:rsidRPr="00663C81" w:rsidRDefault="00937C81" w:rsidP="00033F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033F64">
              <w:rPr>
                <w:rFonts w:asciiTheme="minorHAnsi" w:hAnsiTheme="minorHAnsi"/>
              </w:rPr>
              <w:t>8</w:t>
            </w:r>
            <w:r w:rsidR="00135B29" w:rsidRPr="00663C81">
              <w:rPr>
                <w:rFonts w:asciiTheme="minorHAnsi" w:hAnsiTheme="minorHAnsi"/>
              </w:rPr>
              <w:t>-15</w:t>
            </w:r>
          </w:p>
        </w:tc>
        <w:tc>
          <w:tcPr>
            <w:tcW w:w="9321" w:type="dxa"/>
          </w:tcPr>
          <w:p w:rsidR="00135B29" w:rsidRPr="00663C81" w:rsidRDefault="00135B29" w:rsidP="00135B29">
            <w:pPr>
              <w:rPr>
                <w:rFonts w:asciiTheme="minorHAnsi" w:hAnsiTheme="minorHAnsi"/>
              </w:rPr>
            </w:pPr>
          </w:p>
          <w:p w:rsidR="00BE145B" w:rsidRPr="00663C81" w:rsidRDefault="00BE145B" w:rsidP="00BE145B">
            <w:pPr>
              <w:rPr>
                <w:rFonts w:asciiTheme="minorHAnsi" w:hAnsiTheme="minorHAnsi"/>
              </w:rPr>
            </w:pPr>
            <w:r w:rsidRPr="00663C81">
              <w:rPr>
                <w:rFonts w:asciiTheme="minorHAnsi" w:hAnsiTheme="minorHAnsi"/>
                <w:b/>
                <w:bCs/>
              </w:rPr>
              <w:t>Gjennomgang av tilbudsstrukturen</w:t>
            </w:r>
            <w:r w:rsidR="00C513E9">
              <w:rPr>
                <w:rFonts w:asciiTheme="minorHAnsi" w:hAnsiTheme="minorHAnsi"/>
                <w:b/>
                <w:bCs/>
              </w:rPr>
              <w:t xml:space="preserve"> – Utviklingsredegjørelsens del 1</w:t>
            </w:r>
          </w:p>
          <w:p w:rsidR="00BE145B" w:rsidRDefault="00BE145B" w:rsidP="00BE145B">
            <w:pPr>
              <w:rPr>
                <w:rFonts w:asciiTheme="minorHAnsi" w:hAnsiTheme="minorHAnsi"/>
              </w:rPr>
            </w:pPr>
          </w:p>
          <w:p w:rsidR="003141F9" w:rsidRDefault="00C513E9" w:rsidP="00BE145B">
            <w:pPr>
              <w:rPr>
                <w:rFonts w:asciiTheme="minorHAnsi" w:hAnsiTheme="minorHAnsi"/>
                <w:color w:val="000000" w:themeColor="text1"/>
              </w:rPr>
            </w:pPr>
            <w:r w:rsidRPr="003141F9">
              <w:rPr>
                <w:rFonts w:asciiTheme="minorHAnsi" w:hAnsiTheme="minorHAnsi"/>
                <w:color w:val="000000" w:themeColor="text1"/>
              </w:rPr>
              <w:t>Vedlagt utkast til</w:t>
            </w:r>
            <w:r w:rsidR="003141F9">
              <w:rPr>
                <w:rFonts w:asciiTheme="minorHAnsi" w:hAnsiTheme="minorHAnsi"/>
                <w:color w:val="000000" w:themeColor="text1"/>
              </w:rPr>
              <w:t>:</w:t>
            </w:r>
          </w:p>
          <w:p w:rsidR="00347ECA" w:rsidRPr="003141F9" w:rsidRDefault="00C513E9" w:rsidP="00BE145B">
            <w:pPr>
              <w:rPr>
                <w:rFonts w:asciiTheme="minorHAnsi" w:hAnsiTheme="minorHAnsi"/>
                <w:i/>
                <w:color w:val="000000" w:themeColor="text1"/>
              </w:rPr>
            </w:pPr>
            <w:r w:rsidRPr="003141F9">
              <w:rPr>
                <w:rFonts w:asciiTheme="minorHAnsi" w:hAnsiTheme="minorHAnsi"/>
                <w:i/>
                <w:color w:val="000000" w:themeColor="text1"/>
              </w:rPr>
              <w:t xml:space="preserve">Utviklingsredegjørelse bygg- og anleggsteknikk med anbefalinger til endret tilbudsstruktur, </w:t>
            </w:r>
            <w:r w:rsidRPr="003141F9">
              <w:rPr>
                <w:rFonts w:asciiTheme="minorHAnsi" w:hAnsiTheme="minorHAnsi"/>
                <w:color w:val="000000" w:themeColor="text1"/>
              </w:rPr>
              <w:t xml:space="preserve">datert </w:t>
            </w:r>
            <w:r w:rsidR="007C2139" w:rsidRPr="003141F9">
              <w:rPr>
                <w:rFonts w:asciiTheme="minorHAnsi" w:hAnsiTheme="minorHAnsi"/>
                <w:color w:val="000000" w:themeColor="text1"/>
              </w:rPr>
              <w:t>8. oktober 2015.</w:t>
            </w:r>
          </w:p>
          <w:p w:rsidR="007C2139" w:rsidRPr="003141F9" w:rsidRDefault="007C2139" w:rsidP="00BE145B">
            <w:pPr>
              <w:rPr>
                <w:rFonts w:asciiTheme="minorHAnsi" w:hAnsiTheme="minorHAnsi"/>
                <w:i/>
                <w:color w:val="000000" w:themeColor="text1"/>
              </w:rPr>
            </w:pPr>
          </w:p>
          <w:p w:rsidR="00B84387" w:rsidRPr="003141F9" w:rsidRDefault="00B84387" w:rsidP="00BE145B">
            <w:pPr>
              <w:rPr>
                <w:rFonts w:asciiTheme="minorHAnsi" w:hAnsiTheme="minorHAnsi"/>
                <w:color w:val="000000" w:themeColor="text1"/>
              </w:rPr>
            </w:pPr>
            <w:r w:rsidRPr="003141F9">
              <w:rPr>
                <w:rFonts w:asciiTheme="minorHAnsi" w:hAnsiTheme="minorHAnsi"/>
                <w:color w:val="000000" w:themeColor="text1"/>
              </w:rPr>
              <w:t>Rådsleder og nestleder orienterte om prosessen frem til dokumentet datert 8. oktober 2015</w:t>
            </w:r>
            <w:r w:rsidR="003141F9">
              <w:rPr>
                <w:rFonts w:asciiTheme="minorHAnsi" w:hAnsiTheme="minorHAnsi"/>
                <w:color w:val="000000" w:themeColor="text1"/>
              </w:rPr>
              <w:t xml:space="preserve"> ble ferdigstilt</w:t>
            </w:r>
            <w:r w:rsidRPr="003141F9">
              <w:rPr>
                <w:rFonts w:asciiTheme="minorHAnsi" w:hAnsiTheme="minorHAnsi"/>
                <w:color w:val="000000" w:themeColor="text1"/>
              </w:rPr>
              <w:t>. Prosessen under dette arbeidsmøtet var en gjennomgang side for side og hvor rådsleder skrev inn forandringer i dokumentet fortløpende. Til dag to justerte rådsleder dokumentet og hele dokumentet ble gjennomgått på nytt for endelig godkjenning av medlemmene.</w:t>
            </w:r>
            <w:r w:rsidR="00FE177E" w:rsidRPr="003141F9">
              <w:rPr>
                <w:rFonts w:asciiTheme="minorHAnsi" w:hAnsiTheme="minorHAnsi"/>
                <w:color w:val="000000" w:themeColor="text1"/>
              </w:rPr>
              <w:t xml:space="preserve"> Det ble enighet om at endelig dokument skulle gå ut på en siste kvalitetssikring med siste mulighet til å melde inn justeringer og avvik 28. oktober.</w:t>
            </w:r>
          </w:p>
          <w:p w:rsidR="00FE177E" w:rsidRPr="003141F9" w:rsidRDefault="00FE177E" w:rsidP="00BE145B">
            <w:pPr>
              <w:rPr>
                <w:rFonts w:asciiTheme="minorHAnsi" w:hAnsiTheme="minorHAnsi"/>
                <w:color w:val="000000" w:themeColor="text1"/>
              </w:rPr>
            </w:pPr>
          </w:p>
          <w:p w:rsidR="00135B29" w:rsidRPr="003141F9" w:rsidRDefault="00FE177E" w:rsidP="00BE145B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3141F9">
              <w:rPr>
                <w:rFonts w:asciiTheme="minorHAnsi" w:hAnsiTheme="minorHAnsi"/>
                <w:b/>
                <w:i/>
                <w:color w:val="000000" w:themeColor="text1"/>
              </w:rPr>
              <w:t>V</w:t>
            </w:r>
            <w:r w:rsidR="00BE145B" w:rsidRPr="003141F9">
              <w:rPr>
                <w:rFonts w:asciiTheme="minorHAnsi" w:hAnsiTheme="minorHAnsi"/>
                <w:b/>
                <w:i/>
                <w:color w:val="000000" w:themeColor="text1"/>
              </w:rPr>
              <w:t>edtak:</w:t>
            </w:r>
          </w:p>
          <w:p w:rsidR="00FE177E" w:rsidRPr="003141F9" w:rsidRDefault="00FE177E" w:rsidP="00FE177E">
            <w:pPr>
              <w:rPr>
                <w:rFonts w:asciiTheme="minorHAnsi" w:hAnsiTheme="minorHAnsi"/>
                <w:i/>
                <w:color w:val="000000" w:themeColor="text1"/>
              </w:rPr>
            </w:pPr>
            <w:r w:rsidRPr="003141F9">
              <w:rPr>
                <w:rFonts w:asciiTheme="minorHAnsi" w:hAnsiTheme="minorHAnsi"/>
                <w:i/>
                <w:color w:val="000000" w:themeColor="text1"/>
              </w:rPr>
              <w:t>Rådets sekretær leverer sekretariatet i direktoratet Utviklingsredegjørelse</w:t>
            </w:r>
            <w:r w:rsidR="003141F9">
              <w:rPr>
                <w:rFonts w:asciiTheme="minorHAnsi" w:hAnsiTheme="minorHAnsi"/>
                <w:i/>
                <w:color w:val="000000" w:themeColor="text1"/>
              </w:rPr>
              <w:t>n</w:t>
            </w:r>
            <w:r w:rsidRPr="003141F9">
              <w:rPr>
                <w:rFonts w:asciiTheme="minorHAnsi" w:hAnsiTheme="minorHAnsi"/>
                <w:i/>
                <w:color w:val="000000" w:themeColor="text1"/>
              </w:rPr>
              <w:t>, del 1 den 30. oktober 2015.</w:t>
            </w:r>
          </w:p>
          <w:p w:rsidR="007C2139" w:rsidRPr="003141F9" w:rsidRDefault="007C2139" w:rsidP="00BE145B">
            <w:pPr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3141F9" w:rsidRDefault="00FE177E" w:rsidP="00BE145B">
            <w:pPr>
              <w:rPr>
                <w:rFonts w:asciiTheme="minorHAnsi" w:hAnsiTheme="minorHAnsi"/>
                <w:i/>
                <w:color w:val="000000" w:themeColor="text1"/>
              </w:rPr>
            </w:pPr>
            <w:r w:rsidRPr="003141F9">
              <w:rPr>
                <w:rFonts w:asciiTheme="minorHAnsi" w:hAnsiTheme="minorHAnsi"/>
                <w:i/>
                <w:color w:val="000000" w:themeColor="text1"/>
              </w:rPr>
              <w:t xml:space="preserve">Vedlegg 1: </w:t>
            </w:r>
          </w:p>
          <w:p w:rsidR="00347ECA" w:rsidRPr="003141F9" w:rsidRDefault="00FE177E" w:rsidP="00BE145B">
            <w:pPr>
              <w:rPr>
                <w:rFonts w:asciiTheme="minorHAnsi" w:hAnsiTheme="minorHAnsi"/>
                <w:color w:val="000000" w:themeColor="text1"/>
                <w:lang w:val="sv-SE"/>
              </w:rPr>
            </w:pPr>
            <w:r w:rsidRPr="003141F9">
              <w:rPr>
                <w:rFonts w:asciiTheme="minorHAnsi" w:hAnsiTheme="minorHAnsi"/>
                <w:i/>
                <w:color w:val="000000" w:themeColor="text1"/>
              </w:rPr>
              <w:t>Utviklingsredegjørelse bygg- og anleggsteknikk med anbefalinger til endret tilbudsstruktur</w:t>
            </w:r>
            <w:r w:rsidRPr="003141F9">
              <w:rPr>
                <w:rFonts w:asciiTheme="minorHAnsi" w:hAnsiTheme="minorHAnsi"/>
                <w:color w:val="000000" w:themeColor="text1"/>
                <w:lang w:val="sv-SE"/>
              </w:rPr>
              <w:t xml:space="preserve"> </w:t>
            </w:r>
          </w:p>
          <w:p w:rsidR="00FE177E" w:rsidRPr="00663C81" w:rsidRDefault="00FE177E" w:rsidP="00BE145B">
            <w:pPr>
              <w:rPr>
                <w:rFonts w:asciiTheme="minorHAnsi" w:hAnsiTheme="minorHAnsi"/>
                <w:lang w:val="sv-SE"/>
              </w:rPr>
            </w:pPr>
          </w:p>
        </w:tc>
      </w:tr>
      <w:tr w:rsidR="008A7067" w:rsidRPr="00663C81" w:rsidTr="008A7067">
        <w:tc>
          <w:tcPr>
            <w:tcW w:w="817" w:type="dxa"/>
            <w:shd w:val="clear" w:color="auto" w:fill="FFFFFF" w:themeFill="background1"/>
          </w:tcPr>
          <w:p w:rsidR="008A7067" w:rsidRPr="00663C81" w:rsidRDefault="008A7067" w:rsidP="00135B29">
            <w:pPr>
              <w:rPr>
                <w:rFonts w:asciiTheme="minorHAnsi" w:hAnsiTheme="minorHAnsi"/>
              </w:rPr>
            </w:pPr>
          </w:p>
          <w:p w:rsidR="00F7122C" w:rsidRPr="00663C81" w:rsidRDefault="00347ECA" w:rsidP="00033F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033F64">
              <w:rPr>
                <w:rFonts w:asciiTheme="minorHAnsi" w:hAnsiTheme="minorHAnsi"/>
              </w:rPr>
              <w:t>9</w:t>
            </w:r>
            <w:r w:rsidR="00F7122C" w:rsidRPr="00663C81">
              <w:rPr>
                <w:rFonts w:asciiTheme="minorHAnsi" w:hAnsiTheme="minorHAnsi"/>
              </w:rPr>
              <w:t>-15</w:t>
            </w:r>
          </w:p>
        </w:tc>
        <w:tc>
          <w:tcPr>
            <w:tcW w:w="9321" w:type="dxa"/>
          </w:tcPr>
          <w:p w:rsidR="008A7067" w:rsidRPr="00663C81" w:rsidRDefault="008A7067" w:rsidP="00E21603">
            <w:pPr>
              <w:rPr>
                <w:rFonts w:asciiTheme="minorHAnsi" w:hAnsiTheme="minorHAnsi"/>
                <w:bCs/>
              </w:rPr>
            </w:pPr>
          </w:p>
          <w:p w:rsidR="005612DF" w:rsidRDefault="005612DF" w:rsidP="00E2160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Søknad om kryssløp fra Vg1 elektrofag til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byggdrifterfaget</w:t>
            </w:r>
            <w:proofErr w:type="spellEnd"/>
          </w:p>
          <w:p w:rsidR="005612DF" w:rsidRPr="005612DF" w:rsidRDefault="005612DF" w:rsidP="00E21603">
            <w:pPr>
              <w:rPr>
                <w:rFonts w:asciiTheme="minorHAnsi" w:hAnsiTheme="minorHAnsi"/>
                <w:bCs/>
                <w:i/>
              </w:rPr>
            </w:pPr>
            <w:r w:rsidRPr="005612DF">
              <w:rPr>
                <w:rFonts w:asciiTheme="minorHAnsi" w:hAnsiTheme="minorHAnsi"/>
                <w:bCs/>
                <w:i/>
              </w:rPr>
              <w:t>Saken ble ettersendt medlemmene 21. oktober pr e-post fra sekretæren, og hvor det ble opplyst at saken går inn som sak 59-15.</w:t>
            </w:r>
          </w:p>
          <w:p w:rsidR="005612DF" w:rsidRDefault="005612DF" w:rsidP="00E21603">
            <w:pPr>
              <w:rPr>
                <w:rFonts w:asciiTheme="minorHAnsi" w:hAnsiTheme="minorHAnsi"/>
                <w:bCs/>
              </w:rPr>
            </w:pPr>
          </w:p>
          <w:p w:rsidR="005612DF" w:rsidRDefault="005612DF" w:rsidP="00E21603">
            <w:pPr>
              <w:rPr>
                <w:rFonts w:asciiTheme="minorHAnsi" w:hAnsiTheme="minorHAnsi"/>
                <w:bCs/>
              </w:rPr>
            </w:pPr>
            <w:r w:rsidRPr="005612DF">
              <w:rPr>
                <w:rFonts w:asciiTheme="minorHAnsi" w:hAnsiTheme="minorHAnsi"/>
                <w:bCs/>
              </w:rPr>
              <w:t>Rådsleder viser til at direktoratet har lagt ved saksfremlegg til dette møte. Han viser videre til tidligere behandling hvor rådet har avvist søknaden med begrunnelse i at en slik type søknad vil gå inn i arbeidet med gjennomgang av tilbudsstrukturen inntil direktoratet har ferdigstilt nødvendig dokumentasjon som kan gi rådet grunnlag til å ta stilling til søknaden.</w:t>
            </w:r>
            <w:r w:rsidR="00513399">
              <w:rPr>
                <w:rFonts w:asciiTheme="minorHAnsi" w:hAnsiTheme="minorHAnsi"/>
                <w:bCs/>
              </w:rPr>
              <w:t xml:space="preserve"> Denne dokumentasjonen foreligger til dette møte og ble behandlet.</w:t>
            </w:r>
          </w:p>
          <w:p w:rsidR="005612DF" w:rsidRDefault="005612DF" w:rsidP="00E21603">
            <w:pPr>
              <w:rPr>
                <w:rFonts w:asciiTheme="minorHAnsi" w:hAnsiTheme="minorHAnsi"/>
                <w:bCs/>
              </w:rPr>
            </w:pPr>
          </w:p>
          <w:p w:rsidR="007677B9" w:rsidRDefault="007677B9" w:rsidP="00E21603">
            <w:pPr>
              <w:rPr>
                <w:rFonts w:asciiTheme="minorHAnsi" w:hAnsiTheme="minorHAnsi"/>
                <w:bCs/>
              </w:rPr>
            </w:pPr>
          </w:p>
          <w:p w:rsidR="007677B9" w:rsidRDefault="007677B9" w:rsidP="00E21603">
            <w:pPr>
              <w:rPr>
                <w:rFonts w:asciiTheme="minorHAnsi" w:hAnsiTheme="minorHAnsi"/>
                <w:bCs/>
              </w:rPr>
            </w:pPr>
          </w:p>
          <w:p w:rsidR="005612DF" w:rsidRPr="00513399" w:rsidRDefault="005612DF" w:rsidP="00E21603">
            <w:pPr>
              <w:rPr>
                <w:rFonts w:asciiTheme="minorHAnsi" w:hAnsiTheme="minorHAnsi"/>
                <w:b/>
                <w:bCs/>
                <w:i/>
              </w:rPr>
            </w:pPr>
            <w:r w:rsidRPr="00513399">
              <w:rPr>
                <w:rFonts w:asciiTheme="minorHAnsi" w:hAnsiTheme="minorHAnsi"/>
                <w:b/>
                <w:bCs/>
                <w:i/>
              </w:rPr>
              <w:t>Vedtak:</w:t>
            </w:r>
          </w:p>
          <w:p w:rsidR="005612DF" w:rsidRPr="00513399" w:rsidRDefault="00513399" w:rsidP="005612D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</w:t>
            </w:r>
            <w:r w:rsidR="005612DF" w:rsidRPr="00513399">
              <w:rPr>
                <w:rFonts w:asciiTheme="minorHAnsi" w:hAnsiTheme="minorHAnsi"/>
                <w:i/>
              </w:rPr>
              <w:t xml:space="preserve">ryssløp Vg1 elektrofag til </w:t>
            </w:r>
            <w:proofErr w:type="spellStart"/>
            <w:r w:rsidR="005612DF" w:rsidRPr="00513399">
              <w:rPr>
                <w:rFonts w:asciiTheme="minorHAnsi" w:hAnsiTheme="minorHAnsi"/>
                <w:i/>
              </w:rPr>
              <w:t>byggdrifterfaget</w:t>
            </w:r>
            <w:proofErr w:type="spellEnd"/>
            <w:r w:rsidR="005612DF" w:rsidRPr="00513399">
              <w:rPr>
                <w:rFonts w:asciiTheme="minorHAnsi" w:hAnsiTheme="minorHAnsi"/>
                <w:i/>
              </w:rPr>
              <w:t xml:space="preserve"> - </w:t>
            </w:r>
            <w:proofErr w:type="spellStart"/>
            <w:r w:rsidR="005612DF" w:rsidRPr="00513399">
              <w:rPr>
                <w:rFonts w:asciiTheme="minorHAnsi" w:hAnsiTheme="minorHAnsi"/>
                <w:i/>
              </w:rPr>
              <w:t>særløp</w:t>
            </w:r>
            <w:proofErr w:type="spellEnd"/>
            <w:r w:rsidR="005612DF" w:rsidRPr="00513399">
              <w:rPr>
                <w:rFonts w:asciiTheme="minorHAnsi" w:hAnsiTheme="minorHAnsi"/>
                <w:i/>
              </w:rPr>
              <w:t xml:space="preserve"> Vg2 og Vg3 / opplæring i bedrift:</w:t>
            </w:r>
          </w:p>
          <w:p w:rsidR="005612DF" w:rsidRPr="00513399" w:rsidRDefault="005612DF" w:rsidP="005612DF">
            <w:pPr>
              <w:rPr>
                <w:rFonts w:asciiTheme="minorHAnsi" w:hAnsiTheme="minorHAnsi"/>
                <w:i/>
                <w:color w:val="1F497D"/>
              </w:rPr>
            </w:pPr>
          </w:p>
          <w:p w:rsidR="005612DF" w:rsidRPr="00513399" w:rsidRDefault="005612DF" w:rsidP="00513399">
            <w:pPr>
              <w:rPr>
                <w:rFonts w:asciiTheme="minorHAnsi" w:hAnsiTheme="minorHAnsi"/>
                <w:i/>
              </w:rPr>
            </w:pPr>
            <w:r w:rsidRPr="00513399">
              <w:rPr>
                <w:rFonts w:asciiTheme="minorHAnsi" w:hAnsiTheme="minorHAnsi"/>
                <w:i/>
              </w:rPr>
              <w:t xml:space="preserve">Faglig råd for bygg- og anleggsteknikk kan ikke anbefale kryssløp Vg1 elektrofag til </w:t>
            </w:r>
            <w:proofErr w:type="spellStart"/>
            <w:r w:rsidRPr="00513399">
              <w:rPr>
                <w:rFonts w:asciiTheme="minorHAnsi" w:hAnsiTheme="minorHAnsi"/>
                <w:i/>
              </w:rPr>
              <w:t>byggdrifterfaget</w:t>
            </w:r>
            <w:proofErr w:type="spellEnd"/>
            <w:r w:rsidRPr="00513399">
              <w:rPr>
                <w:rFonts w:asciiTheme="minorHAnsi" w:hAnsiTheme="minorHAnsi"/>
                <w:i/>
              </w:rPr>
              <w:t xml:space="preserve"> - </w:t>
            </w:r>
            <w:proofErr w:type="spellStart"/>
            <w:r w:rsidRPr="00513399">
              <w:rPr>
                <w:rFonts w:asciiTheme="minorHAnsi" w:hAnsiTheme="minorHAnsi"/>
                <w:i/>
              </w:rPr>
              <w:t>særløp</w:t>
            </w:r>
            <w:proofErr w:type="spellEnd"/>
            <w:r w:rsidRPr="00513399">
              <w:rPr>
                <w:rFonts w:asciiTheme="minorHAnsi" w:hAnsiTheme="minorHAnsi"/>
                <w:i/>
              </w:rPr>
              <w:t xml:space="preserve"> Vg2 og Vg3 / opplæring i bedrift.</w:t>
            </w:r>
            <w:r w:rsidR="00513399">
              <w:rPr>
                <w:rFonts w:asciiTheme="minorHAnsi" w:hAnsiTheme="minorHAnsi"/>
                <w:i/>
              </w:rPr>
              <w:t xml:space="preserve"> </w:t>
            </w:r>
            <w:r w:rsidRPr="00513399">
              <w:rPr>
                <w:rFonts w:asciiTheme="minorHAnsi" w:hAnsiTheme="minorHAnsi"/>
                <w:i/>
              </w:rPr>
              <w:t xml:space="preserve">Et kryssløp til </w:t>
            </w:r>
            <w:proofErr w:type="spellStart"/>
            <w:r w:rsidRPr="00513399">
              <w:rPr>
                <w:rFonts w:asciiTheme="minorHAnsi" w:hAnsiTheme="minorHAnsi"/>
                <w:i/>
              </w:rPr>
              <w:t>byggdrifterfaget</w:t>
            </w:r>
            <w:proofErr w:type="spellEnd"/>
            <w:r w:rsidRPr="0051339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13399">
              <w:rPr>
                <w:rFonts w:asciiTheme="minorHAnsi" w:hAnsiTheme="minorHAnsi"/>
                <w:i/>
              </w:rPr>
              <w:t>særløp</w:t>
            </w:r>
            <w:proofErr w:type="spellEnd"/>
            <w:r w:rsidRPr="00513399">
              <w:rPr>
                <w:rFonts w:asciiTheme="minorHAnsi" w:hAnsiTheme="minorHAnsi"/>
                <w:i/>
              </w:rPr>
              <w:t xml:space="preserve"> Vg2 og Vg3 betyr at Vg1 elektro-eleven skal gå rett ut i opplæring i bedrift som lærling i </w:t>
            </w:r>
            <w:proofErr w:type="spellStart"/>
            <w:r w:rsidRPr="00513399">
              <w:rPr>
                <w:rFonts w:asciiTheme="minorHAnsi" w:hAnsiTheme="minorHAnsi"/>
                <w:i/>
              </w:rPr>
              <w:t>byggdrifterfaget</w:t>
            </w:r>
            <w:proofErr w:type="spellEnd"/>
            <w:r w:rsidRPr="00513399">
              <w:rPr>
                <w:rFonts w:asciiTheme="minorHAnsi" w:hAnsiTheme="minorHAnsi"/>
                <w:i/>
              </w:rPr>
              <w:t xml:space="preserve">. Læreplanen for Vg1 elektrofag er alt for snevert innrettet mot elektrotekniske systemer (data- og elektronikksystemer, </w:t>
            </w:r>
            <w:proofErr w:type="spellStart"/>
            <w:r w:rsidRPr="00513399">
              <w:rPr>
                <w:rFonts w:asciiTheme="minorHAnsi" w:hAnsiTheme="minorHAnsi"/>
                <w:i/>
              </w:rPr>
              <w:t>elenergisystemer</w:t>
            </w:r>
            <w:proofErr w:type="spellEnd"/>
            <w:r w:rsidRPr="00513399">
              <w:rPr>
                <w:rFonts w:asciiTheme="minorHAnsi" w:hAnsiTheme="minorHAnsi"/>
                <w:i/>
              </w:rPr>
              <w:t xml:space="preserve">, automatiseringssystemer) til at rådet kan anbefale et slikt kryssløp. Læreplanen for lærlinger i </w:t>
            </w:r>
            <w:proofErr w:type="spellStart"/>
            <w:r w:rsidRPr="00513399">
              <w:rPr>
                <w:rFonts w:asciiTheme="minorHAnsi" w:hAnsiTheme="minorHAnsi"/>
                <w:i/>
              </w:rPr>
              <w:t>byggdrifterfaget</w:t>
            </w:r>
            <w:proofErr w:type="spellEnd"/>
            <w:r w:rsidRPr="00513399">
              <w:rPr>
                <w:rFonts w:asciiTheme="minorHAnsi" w:hAnsiTheme="minorHAnsi"/>
                <w:i/>
              </w:rPr>
              <w:t xml:space="preserve"> bygger på en bredere bygg- og anleggsteknisk kjennskap og forståelse. </w:t>
            </w:r>
          </w:p>
          <w:p w:rsidR="00FE177E" w:rsidRPr="00F13645" w:rsidRDefault="00FE177E" w:rsidP="00E21603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1A41D6" w:rsidRDefault="001A41D6" w:rsidP="001172E7"/>
    <w:sectPr w:rsidR="001A41D6" w:rsidSect="00D916BC">
      <w:headerReference w:type="default" r:id="rId9"/>
      <w:footerReference w:type="first" r:id="rId10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9D" w:rsidRDefault="005E569D">
      <w:r>
        <w:separator/>
      </w:r>
    </w:p>
  </w:endnote>
  <w:endnote w:type="continuationSeparator" w:id="0">
    <w:p w:rsidR="005E569D" w:rsidRDefault="005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0E" w:rsidRDefault="004C3A0E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BYGG- OG ANLEGGSTEKNIKK</w:t>
    </w:r>
  </w:p>
  <w:p w:rsidR="004C3A0E" w:rsidRPr="00020A07" w:rsidRDefault="004C3A0E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4C3A0E" w:rsidRPr="00020A07" w:rsidRDefault="004C3A0E" w:rsidP="004D5238">
    <w:pPr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4C3A0E" w:rsidRDefault="004C3A0E">
    <w:pPr>
      <w:pStyle w:val="Bunntekst"/>
      <w:rPr>
        <w:sz w:val="14"/>
        <w:szCs w:val="14"/>
        <w:lang w:val="nn-NO"/>
      </w:rPr>
    </w:pPr>
  </w:p>
  <w:p w:rsidR="004C3A0E" w:rsidRPr="004D5238" w:rsidRDefault="004C3A0E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9D" w:rsidRDefault="005E569D">
      <w:r>
        <w:separator/>
      </w:r>
    </w:p>
  </w:footnote>
  <w:footnote w:type="continuationSeparator" w:id="0">
    <w:p w:rsidR="005E569D" w:rsidRDefault="005E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4C3A0E">
      <w:tc>
        <w:tcPr>
          <w:tcW w:w="5031" w:type="dxa"/>
        </w:tcPr>
        <w:p w:rsidR="004C3A0E" w:rsidRDefault="004C3A0E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4C3A0E" w:rsidRDefault="004C3A0E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3413F9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3413F9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4C3A0E" w:rsidRDefault="004C3A0E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9890DBD" wp14:editId="59E0E6FF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F5D"/>
    <w:multiLevelType w:val="hybridMultilevel"/>
    <w:tmpl w:val="822C53A0"/>
    <w:lvl w:ilvl="0" w:tplc="EEA6E9F8">
      <w:start w:val="261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1C5"/>
    <w:multiLevelType w:val="multilevel"/>
    <w:tmpl w:val="46A0F4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755EB4"/>
    <w:multiLevelType w:val="hybridMultilevel"/>
    <w:tmpl w:val="B23E7A32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3ED0"/>
    <w:multiLevelType w:val="hybridMultilevel"/>
    <w:tmpl w:val="E2C09496"/>
    <w:lvl w:ilvl="0" w:tplc="C4C0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48A3666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3061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3CC5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888C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B40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12F9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F235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F0F1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26D77E0"/>
    <w:multiLevelType w:val="hybridMultilevel"/>
    <w:tmpl w:val="D72EB8A2"/>
    <w:lvl w:ilvl="0" w:tplc="011261A8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75D3"/>
    <w:multiLevelType w:val="hybridMultilevel"/>
    <w:tmpl w:val="EC3099CA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54FA"/>
    <w:multiLevelType w:val="hybridMultilevel"/>
    <w:tmpl w:val="8506C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6224E"/>
    <w:multiLevelType w:val="hybridMultilevel"/>
    <w:tmpl w:val="25FED67C"/>
    <w:lvl w:ilvl="0" w:tplc="82C2F63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75041"/>
    <w:multiLevelType w:val="hybridMultilevel"/>
    <w:tmpl w:val="E11EE5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49C1"/>
    <w:multiLevelType w:val="hybridMultilevel"/>
    <w:tmpl w:val="E6445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CA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130A2C"/>
    <w:multiLevelType w:val="hybridMultilevel"/>
    <w:tmpl w:val="BEDC79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AE2"/>
    <w:multiLevelType w:val="hybridMultilevel"/>
    <w:tmpl w:val="5476A94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579548B"/>
    <w:multiLevelType w:val="hybridMultilevel"/>
    <w:tmpl w:val="1C6E07AC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94513"/>
    <w:multiLevelType w:val="hybridMultilevel"/>
    <w:tmpl w:val="682CE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03C22"/>
    <w:multiLevelType w:val="hybridMultilevel"/>
    <w:tmpl w:val="2CC865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32596"/>
    <w:multiLevelType w:val="hybridMultilevel"/>
    <w:tmpl w:val="547EC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55567"/>
    <w:multiLevelType w:val="hybridMultilevel"/>
    <w:tmpl w:val="1A440B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4F1989"/>
    <w:multiLevelType w:val="hybridMultilevel"/>
    <w:tmpl w:val="399223A2"/>
    <w:lvl w:ilvl="0" w:tplc="228CC842">
      <w:numFmt w:val="bullet"/>
      <w:lvlText w:val=""/>
      <w:lvlJc w:val="left"/>
      <w:pPr>
        <w:ind w:left="585" w:hanging="585"/>
      </w:pPr>
      <w:rPr>
        <w:rFonts w:ascii="Symbol" w:eastAsia="Times New Roman" w:hAnsi="Symbol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33DF4"/>
    <w:multiLevelType w:val="hybridMultilevel"/>
    <w:tmpl w:val="D5582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 w:numId="18">
    <w:abstractNumId w:val="17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0"/>
    <w:rsid w:val="00005461"/>
    <w:rsid w:val="00016168"/>
    <w:rsid w:val="00033F64"/>
    <w:rsid w:val="0005653B"/>
    <w:rsid w:val="00060659"/>
    <w:rsid w:val="00060B41"/>
    <w:rsid w:val="00076BCF"/>
    <w:rsid w:val="00087243"/>
    <w:rsid w:val="00087A91"/>
    <w:rsid w:val="00096AA4"/>
    <w:rsid w:val="000A3AA9"/>
    <w:rsid w:val="000B106A"/>
    <w:rsid w:val="000E3136"/>
    <w:rsid w:val="000F7390"/>
    <w:rsid w:val="00104C01"/>
    <w:rsid w:val="001172E7"/>
    <w:rsid w:val="00131619"/>
    <w:rsid w:val="00135B29"/>
    <w:rsid w:val="00136E8E"/>
    <w:rsid w:val="0014105E"/>
    <w:rsid w:val="0015007C"/>
    <w:rsid w:val="001830AC"/>
    <w:rsid w:val="00190BB6"/>
    <w:rsid w:val="001A14CD"/>
    <w:rsid w:val="001A41D6"/>
    <w:rsid w:val="001A4B3E"/>
    <w:rsid w:val="001A7556"/>
    <w:rsid w:val="001D4BE5"/>
    <w:rsid w:val="001D6D14"/>
    <w:rsid w:val="001F0E61"/>
    <w:rsid w:val="002069A2"/>
    <w:rsid w:val="002425FB"/>
    <w:rsid w:val="00244DAF"/>
    <w:rsid w:val="00281A94"/>
    <w:rsid w:val="00285CD5"/>
    <w:rsid w:val="00293AA3"/>
    <w:rsid w:val="002C0882"/>
    <w:rsid w:val="002C111C"/>
    <w:rsid w:val="002D5603"/>
    <w:rsid w:val="003063BB"/>
    <w:rsid w:val="00310AE6"/>
    <w:rsid w:val="003141F9"/>
    <w:rsid w:val="0032576C"/>
    <w:rsid w:val="00337370"/>
    <w:rsid w:val="00340F56"/>
    <w:rsid w:val="003413F9"/>
    <w:rsid w:val="00341DAC"/>
    <w:rsid w:val="00342278"/>
    <w:rsid w:val="00347ECA"/>
    <w:rsid w:val="003520E8"/>
    <w:rsid w:val="00373465"/>
    <w:rsid w:val="00380264"/>
    <w:rsid w:val="003849B4"/>
    <w:rsid w:val="00385386"/>
    <w:rsid w:val="003A599B"/>
    <w:rsid w:val="003E112B"/>
    <w:rsid w:val="003F7A70"/>
    <w:rsid w:val="00402EFC"/>
    <w:rsid w:val="00405E38"/>
    <w:rsid w:val="004164D3"/>
    <w:rsid w:val="004200B4"/>
    <w:rsid w:val="00426AE8"/>
    <w:rsid w:val="0043480B"/>
    <w:rsid w:val="00436DB0"/>
    <w:rsid w:val="00441E1D"/>
    <w:rsid w:val="0044580D"/>
    <w:rsid w:val="00467E59"/>
    <w:rsid w:val="00470D83"/>
    <w:rsid w:val="00472564"/>
    <w:rsid w:val="004736D7"/>
    <w:rsid w:val="0048196C"/>
    <w:rsid w:val="00485E43"/>
    <w:rsid w:val="00493AAE"/>
    <w:rsid w:val="00497FCB"/>
    <w:rsid w:val="004B7AB1"/>
    <w:rsid w:val="004C1E18"/>
    <w:rsid w:val="004C2536"/>
    <w:rsid w:val="004C3A0E"/>
    <w:rsid w:val="004C41F8"/>
    <w:rsid w:val="004D0547"/>
    <w:rsid w:val="004D5238"/>
    <w:rsid w:val="004D72C8"/>
    <w:rsid w:val="004E3631"/>
    <w:rsid w:val="004F046B"/>
    <w:rsid w:val="00511424"/>
    <w:rsid w:val="00511783"/>
    <w:rsid w:val="00513399"/>
    <w:rsid w:val="00531DE6"/>
    <w:rsid w:val="0053560E"/>
    <w:rsid w:val="005413A3"/>
    <w:rsid w:val="005505A7"/>
    <w:rsid w:val="005612DF"/>
    <w:rsid w:val="00575BF5"/>
    <w:rsid w:val="0059256B"/>
    <w:rsid w:val="005A6765"/>
    <w:rsid w:val="005B2F05"/>
    <w:rsid w:val="005B7CD3"/>
    <w:rsid w:val="005C33C2"/>
    <w:rsid w:val="005C61D5"/>
    <w:rsid w:val="005C6884"/>
    <w:rsid w:val="005C693E"/>
    <w:rsid w:val="005D31CA"/>
    <w:rsid w:val="005D651D"/>
    <w:rsid w:val="005E569D"/>
    <w:rsid w:val="005F2D78"/>
    <w:rsid w:val="00607139"/>
    <w:rsid w:val="00636564"/>
    <w:rsid w:val="00662611"/>
    <w:rsid w:val="00663C81"/>
    <w:rsid w:val="0067617F"/>
    <w:rsid w:val="0068578C"/>
    <w:rsid w:val="00696986"/>
    <w:rsid w:val="006A6BA3"/>
    <w:rsid w:val="006B0433"/>
    <w:rsid w:val="006D13FE"/>
    <w:rsid w:val="006E1ED4"/>
    <w:rsid w:val="00707F9F"/>
    <w:rsid w:val="00720C48"/>
    <w:rsid w:val="00740981"/>
    <w:rsid w:val="0074436D"/>
    <w:rsid w:val="0075088D"/>
    <w:rsid w:val="0075499E"/>
    <w:rsid w:val="00764239"/>
    <w:rsid w:val="007677B9"/>
    <w:rsid w:val="00786172"/>
    <w:rsid w:val="007A2DC8"/>
    <w:rsid w:val="007A3D6F"/>
    <w:rsid w:val="007B0960"/>
    <w:rsid w:val="007B795F"/>
    <w:rsid w:val="007C2139"/>
    <w:rsid w:val="007C3F5B"/>
    <w:rsid w:val="007D146F"/>
    <w:rsid w:val="007E1BD2"/>
    <w:rsid w:val="00800CD3"/>
    <w:rsid w:val="0080189F"/>
    <w:rsid w:val="00804A35"/>
    <w:rsid w:val="00853596"/>
    <w:rsid w:val="00856817"/>
    <w:rsid w:val="00882D43"/>
    <w:rsid w:val="008851B0"/>
    <w:rsid w:val="008A2E98"/>
    <w:rsid w:val="008A3980"/>
    <w:rsid w:val="008A4851"/>
    <w:rsid w:val="008A7067"/>
    <w:rsid w:val="008D35A8"/>
    <w:rsid w:val="008D50BC"/>
    <w:rsid w:val="008D6936"/>
    <w:rsid w:val="008E52E8"/>
    <w:rsid w:val="00904934"/>
    <w:rsid w:val="00914481"/>
    <w:rsid w:val="009155DF"/>
    <w:rsid w:val="00921444"/>
    <w:rsid w:val="00935633"/>
    <w:rsid w:val="00937C81"/>
    <w:rsid w:val="00940437"/>
    <w:rsid w:val="00941790"/>
    <w:rsid w:val="00944245"/>
    <w:rsid w:val="0094711A"/>
    <w:rsid w:val="009537A3"/>
    <w:rsid w:val="00954DB5"/>
    <w:rsid w:val="00955EE0"/>
    <w:rsid w:val="009720D0"/>
    <w:rsid w:val="00974325"/>
    <w:rsid w:val="009852CF"/>
    <w:rsid w:val="009A199E"/>
    <w:rsid w:val="009B6EB8"/>
    <w:rsid w:val="009C4FDF"/>
    <w:rsid w:val="009D3A38"/>
    <w:rsid w:val="009E52F0"/>
    <w:rsid w:val="009E5734"/>
    <w:rsid w:val="00A059C8"/>
    <w:rsid w:val="00A14E9A"/>
    <w:rsid w:val="00A24E4C"/>
    <w:rsid w:val="00A262FD"/>
    <w:rsid w:val="00A416F2"/>
    <w:rsid w:val="00A41B0D"/>
    <w:rsid w:val="00A500BE"/>
    <w:rsid w:val="00A75D48"/>
    <w:rsid w:val="00A9754B"/>
    <w:rsid w:val="00AB429B"/>
    <w:rsid w:val="00AC2DA8"/>
    <w:rsid w:val="00AC3B85"/>
    <w:rsid w:val="00AC504A"/>
    <w:rsid w:val="00AE456E"/>
    <w:rsid w:val="00AF70DE"/>
    <w:rsid w:val="00B00191"/>
    <w:rsid w:val="00B00500"/>
    <w:rsid w:val="00B167BD"/>
    <w:rsid w:val="00B31B35"/>
    <w:rsid w:val="00B44041"/>
    <w:rsid w:val="00B57D17"/>
    <w:rsid w:val="00B66E3F"/>
    <w:rsid w:val="00B71BC7"/>
    <w:rsid w:val="00B73721"/>
    <w:rsid w:val="00B84387"/>
    <w:rsid w:val="00BC1C31"/>
    <w:rsid w:val="00BD349E"/>
    <w:rsid w:val="00BE145B"/>
    <w:rsid w:val="00BF5D29"/>
    <w:rsid w:val="00C00619"/>
    <w:rsid w:val="00C01DDE"/>
    <w:rsid w:val="00C02909"/>
    <w:rsid w:val="00C13627"/>
    <w:rsid w:val="00C34973"/>
    <w:rsid w:val="00C37F7D"/>
    <w:rsid w:val="00C513E9"/>
    <w:rsid w:val="00C52B5B"/>
    <w:rsid w:val="00C674A2"/>
    <w:rsid w:val="00C91567"/>
    <w:rsid w:val="00CA3BB5"/>
    <w:rsid w:val="00CA544A"/>
    <w:rsid w:val="00CF6312"/>
    <w:rsid w:val="00D07313"/>
    <w:rsid w:val="00D27CCB"/>
    <w:rsid w:val="00D66D05"/>
    <w:rsid w:val="00D7184A"/>
    <w:rsid w:val="00D82869"/>
    <w:rsid w:val="00D84306"/>
    <w:rsid w:val="00D86C80"/>
    <w:rsid w:val="00D916BC"/>
    <w:rsid w:val="00D94A1A"/>
    <w:rsid w:val="00DA1184"/>
    <w:rsid w:val="00DA63FA"/>
    <w:rsid w:val="00DC6A74"/>
    <w:rsid w:val="00DF49B1"/>
    <w:rsid w:val="00E00900"/>
    <w:rsid w:val="00E06B04"/>
    <w:rsid w:val="00E21603"/>
    <w:rsid w:val="00E364C2"/>
    <w:rsid w:val="00E454CF"/>
    <w:rsid w:val="00E71448"/>
    <w:rsid w:val="00E736AF"/>
    <w:rsid w:val="00E83F23"/>
    <w:rsid w:val="00E85BF8"/>
    <w:rsid w:val="00E9124D"/>
    <w:rsid w:val="00EB57CE"/>
    <w:rsid w:val="00EC3484"/>
    <w:rsid w:val="00EC47F2"/>
    <w:rsid w:val="00F06325"/>
    <w:rsid w:val="00F13645"/>
    <w:rsid w:val="00F16949"/>
    <w:rsid w:val="00F23352"/>
    <w:rsid w:val="00F337E9"/>
    <w:rsid w:val="00F53DA0"/>
    <w:rsid w:val="00F557A9"/>
    <w:rsid w:val="00F65CA3"/>
    <w:rsid w:val="00F6763E"/>
    <w:rsid w:val="00F7122C"/>
    <w:rsid w:val="00F74B5E"/>
    <w:rsid w:val="00F74D12"/>
    <w:rsid w:val="00F87503"/>
    <w:rsid w:val="00F96B21"/>
    <w:rsid w:val="00FA59B0"/>
    <w:rsid w:val="00FA6C55"/>
    <w:rsid w:val="00FB379D"/>
    <w:rsid w:val="00FB5801"/>
    <w:rsid w:val="00FC2092"/>
    <w:rsid w:val="00FD38EE"/>
    <w:rsid w:val="00FE177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semiHidden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ascii="Calibri" w:eastAsia="Calibr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86E3-2CBD-42B9-9820-8D29D6EE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Risdal</dc:creator>
  <cp:keywords/>
  <dc:description/>
  <cp:lastModifiedBy>Ine Edvardsen</cp:lastModifiedBy>
  <cp:revision>2</cp:revision>
  <cp:lastPrinted>2015-10-06T12:32:00Z</cp:lastPrinted>
  <dcterms:created xsi:type="dcterms:W3CDTF">2018-01-11T07:23:00Z</dcterms:created>
  <dcterms:modified xsi:type="dcterms:W3CDTF">2018-01-11T07:23:00Z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</Properties>
</file>